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C63C" w14:textId="77777777" w:rsidR="000B1CD8" w:rsidRDefault="000B1CD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256978" w14:paraId="38CDC282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94BE301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6F509D30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Leicester Institute of Legal Practice</w:t>
            </w:r>
          </w:p>
          <w:p w14:paraId="02AB3626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7D48FF15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746EBA12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56E5359B" w14:textId="77777777" w:rsidR="00256978" w:rsidRDefault="007D19A0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324658E5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4FCD1E02" w14:textId="77777777" w:rsidR="00256978" w:rsidRDefault="0025697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Capital Gains Tax</w:t>
            </w:r>
          </w:p>
          <w:p w14:paraId="0B05243F" w14:textId="77777777" w:rsidR="00256978" w:rsidRDefault="0025697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</w:p>
          <w:p w14:paraId="5F4C3F7B" w14:textId="1146EE41" w:rsidR="00256978" w:rsidRDefault="00F600E6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Pre-Session Quiz</w:t>
            </w:r>
            <w:r w:rsidR="00256978">
              <w:rPr>
                <w:b/>
                <w:sz w:val="24"/>
              </w:rPr>
              <w:t xml:space="preserve"> </w:t>
            </w:r>
            <w:r w:rsidR="009655E3">
              <w:rPr>
                <w:b/>
                <w:sz w:val="24"/>
              </w:rPr>
              <w:t>Answers</w:t>
            </w:r>
          </w:p>
          <w:p w14:paraId="0B2C2D2D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48ABC0AE" w14:textId="77777777" w:rsidR="00256978" w:rsidRDefault="00256978" w:rsidP="00256978">
      <w:pPr>
        <w:widowControl w:val="0"/>
        <w:tabs>
          <w:tab w:val="left" w:pos="7920"/>
        </w:tabs>
        <w:rPr>
          <w:b/>
          <w:sz w:val="24"/>
          <w:szCs w:val="20"/>
          <w:u w:val="single"/>
        </w:rPr>
      </w:pPr>
    </w:p>
    <w:p w14:paraId="70CE6CD4" w14:textId="37780F21" w:rsidR="00A87F6A" w:rsidRDefault="00A87F6A" w:rsidP="00A87F6A">
      <w:pPr>
        <w:rPr>
          <w:sz w:val="24"/>
          <w:szCs w:val="24"/>
        </w:rPr>
      </w:pPr>
      <w:proofErr w:type="gramStart"/>
      <w:r w:rsidRPr="00A87F6A">
        <w:rPr>
          <w:sz w:val="24"/>
          <w:szCs w:val="24"/>
        </w:rPr>
        <w:t>Pre session</w:t>
      </w:r>
      <w:proofErr w:type="gramEnd"/>
      <w:r w:rsidRPr="00A87F6A">
        <w:rPr>
          <w:sz w:val="24"/>
          <w:szCs w:val="24"/>
        </w:rPr>
        <w:t xml:space="preserve"> Quiz Answers </w:t>
      </w:r>
    </w:p>
    <w:p w14:paraId="13E93923" w14:textId="7541A683" w:rsidR="009920D1" w:rsidRDefault="009920D1" w:rsidP="00A87F6A">
      <w:pPr>
        <w:rPr>
          <w:sz w:val="24"/>
          <w:szCs w:val="24"/>
        </w:rPr>
      </w:pPr>
    </w:p>
    <w:p w14:paraId="30E54668" w14:textId="247C2931" w:rsidR="009920D1" w:rsidRPr="009920D1" w:rsidRDefault="009920D1" w:rsidP="009920D1">
      <w:pPr>
        <w:pStyle w:val="ListParagraph"/>
        <w:numPr>
          <w:ilvl w:val="0"/>
          <w:numId w:val="1"/>
        </w:numPr>
        <w:ind w:left="709" w:hanging="283"/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 xml:space="preserve"> What is the charge to capital gains tax?</w:t>
      </w:r>
    </w:p>
    <w:p w14:paraId="605E5274" w14:textId="3296AFB5" w:rsidR="009920D1" w:rsidRDefault="009920D1" w:rsidP="009920D1">
      <w:pPr>
        <w:rPr>
          <w:sz w:val="24"/>
          <w:szCs w:val="24"/>
        </w:rPr>
      </w:pPr>
    </w:p>
    <w:p w14:paraId="6C6CDF91" w14:textId="7F232578" w:rsidR="009920D1" w:rsidRDefault="009920D1" w:rsidP="009920D1">
      <w:pPr>
        <w:pStyle w:val="ListParagraph"/>
        <w:ind w:left="426"/>
        <w:rPr>
          <w:b/>
          <w:bCs/>
          <w:sz w:val="24"/>
          <w:szCs w:val="24"/>
        </w:rPr>
      </w:pPr>
      <w:r w:rsidRPr="00A87F6A">
        <w:rPr>
          <w:sz w:val="24"/>
          <w:szCs w:val="24"/>
        </w:rPr>
        <w:t xml:space="preserve">CGT is charged on the </w:t>
      </w:r>
      <w:r w:rsidRPr="00C4437C">
        <w:rPr>
          <w:b/>
          <w:bCs/>
          <w:sz w:val="24"/>
          <w:szCs w:val="24"/>
        </w:rPr>
        <w:t>chargeable gains</w:t>
      </w:r>
      <w:r w:rsidRPr="00A87F6A">
        <w:rPr>
          <w:sz w:val="24"/>
          <w:szCs w:val="24"/>
        </w:rPr>
        <w:t xml:space="preserve"> made by a </w:t>
      </w:r>
      <w:r w:rsidRPr="00C4437C">
        <w:rPr>
          <w:b/>
          <w:bCs/>
          <w:sz w:val="24"/>
          <w:szCs w:val="24"/>
        </w:rPr>
        <w:t>chargeable person</w:t>
      </w:r>
      <w:r w:rsidRPr="00A87F6A">
        <w:rPr>
          <w:sz w:val="24"/>
          <w:szCs w:val="24"/>
        </w:rPr>
        <w:t xml:space="preserve"> on the </w:t>
      </w:r>
      <w:r w:rsidRPr="00C4437C">
        <w:rPr>
          <w:b/>
          <w:bCs/>
          <w:sz w:val="24"/>
          <w:szCs w:val="24"/>
        </w:rPr>
        <w:t>chargeable disposal</w:t>
      </w:r>
      <w:r w:rsidRPr="00A87F6A">
        <w:rPr>
          <w:sz w:val="24"/>
          <w:szCs w:val="24"/>
        </w:rPr>
        <w:t xml:space="preserve"> of a </w:t>
      </w:r>
      <w:r w:rsidRPr="00C4437C">
        <w:rPr>
          <w:b/>
          <w:bCs/>
          <w:sz w:val="24"/>
          <w:szCs w:val="24"/>
        </w:rPr>
        <w:t>chargeable asset</w:t>
      </w:r>
      <w:r>
        <w:rPr>
          <w:b/>
          <w:bCs/>
          <w:sz w:val="24"/>
          <w:szCs w:val="24"/>
        </w:rPr>
        <w:t>.</w:t>
      </w:r>
    </w:p>
    <w:p w14:paraId="27C9A84D" w14:textId="77777777" w:rsidR="009920D1" w:rsidRPr="00A87F6A" w:rsidRDefault="009920D1" w:rsidP="009920D1">
      <w:pPr>
        <w:pStyle w:val="ListParagraph"/>
        <w:ind w:left="1080"/>
        <w:rPr>
          <w:sz w:val="24"/>
          <w:szCs w:val="24"/>
        </w:rPr>
      </w:pPr>
    </w:p>
    <w:p w14:paraId="0E743C25" w14:textId="7C910138" w:rsidR="009920D1" w:rsidRPr="009920D1" w:rsidRDefault="00DD70B5" w:rsidP="00DD70B5">
      <w:pPr>
        <w:pStyle w:val="ListParagraph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(b)</w:t>
      </w:r>
      <w:r w:rsidR="009920D1" w:rsidRPr="009920D1">
        <w:rPr>
          <w:b/>
          <w:bCs/>
          <w:sz w:val="24"/>
          <w:szCs w:val="24"/>
        </w:rPr>
        <w:t xml:space="preserve"> What is the current CGT annual exemption for an individual?</w:t>
      </w:r>
    </w:p>
    <w:p w14:paraId="790B5443" w14:textId="77777777" w:rsidR="009920D1" w:rsidRDefault="009920D1" w:rsidP="009920D1">
      <w:pPr>
        <w:pStyle w:val="ListParagraph"/>
        <w:rPr>
          <w:sz w:val="24"/>
          <w:szCs w:val="24"/>
        </w:rPr>
      </w:pPr>
    </w:p>
    <w:p w14:paraId="2E2482DE" w14:textId="66C0445B" w:rsidR="009920D1" w:rsidRPr="00A87F6A" w:rsidRDefault="009920D1" w:rsidP="009920D1">
      <w:pPr>
        <w:pStyle w:val="ListParagraph"/>
        <w:rPr>
          <w:sz w:val="24"/>
          <w:szCs w:val="24"/>
        </w:rPr>
      </w:pPr>
      <w:r w:rsidRPr="00A87F6A">
        <w:rPr>
          <w:sz w:val="24"/>
          <w:szCs w:val="24"/>
        </w:rPr>
        <w:t>£12,300</w:t>
      </w:r>
    </w:p>
    <w:p w14:paraId="2B63C026" w14:textId="77777777" w:rsidR="009920D1" w:rsidRPr="009920D1" w:rsidRDefault="009920D1" w:rsidP="009920D1">
      <w:pPr>
        <w:rPr>
          <w:sz w:val="24"/>
          <w:szCs w:val="24"/>
        </w:rPr>
      </w:pPr>
    </w:p>
    <w:p w14:paraId="1C34194E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15BB9237" w14:textId="77777777" w:rsidR="009920D1" w:rsidRPr="009920D1" w:rsidRDefault="009920D1" w:rsidP="009920D1">
      <w:pPr>
        <w:ind w:firstLine="360"/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(c)</w:t>
      </w:r>
      <w:r w:rsidRPr="00F600E6">
        <w:rPr>
          <w:sz w:val="24"/>
          <w:szCs w:val="24"/>
        </w:rPr>
        <w:tab/>
      </w:r>
      <w:r w:rsidRPr="009920D1">
        <w:rPr>
          <w:b/>
          <w:bCs/>
          <w:sz w:val="24"/>
          <w:szCs w:val="24"/>
        </w:rPr>
        <w:t>Which of the following is NOT chargeable to capital gains tax?</w:t>
      </w:r>
    </w:p>
    <w:p w14:paraId="57E50964" w14:textId="77777777" w:rsidR="009920D1" w:rsidRPr="009920D1" w:rsidRDefault="009920D1" w:rsidP="009920D1">
      <w:p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ab/>
        <w:t>Shares</w:t>
      </w:r>
    </w:p>
    <w:p w14:paraId="08A63120" w14:textId="77777777" w:rsidR="009920D1" w:rsidRPr="009920D1" w:rsidRDefault="009920D1" w:rsidP="009920D1">
      <w:p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ab/>
        <w:t>Land</w:t>
      </w:r>
    </w:p>
    <w:p w14:paraId="6AB74C66" w14:textId="77777777" w:rsidR="009920D1" w:rsidRPr="009920D1" w:rsidRDefault="009920D1" w:rsidP="009920D1">
      <w:p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ab/>
        <w:t>Antique cabinet worth £12,000</w:t>
      </w:r>
    </w:p>
    <w:p w14:paraId="14FAD29A" w14:textId="0F4FD24D" w:rsidR="009920D1" w:rsidRPr="009920D1" w:rsidRDefault="009920D1" w:rsidP="009920D1">
      <w:p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ab/>
        <w:t>Sterling</w:t>
      </w:r>
    </w:p>
    <w:p w14:paraId="0443934B" w14:textId="2F764404" w:rsidR="009920D1" w:rsidRPr="009920D1" w:rsidRDefault="009920D1" w:rsidP="009920D1">
      <w:pPr>
        <w:rPr>
          <w:b/>
          <w:bCs/>
          <w:sz w:val="24"/>
          <w:szCs w:val="24"/>
        </w:rPr>
      </w:pPr>
    </w:p>
    <w:p w14:paraId="3E3338E2" w14:textId="77777777" w:rsidR="009920D1" w:rsidRPr="00A87F6A" w:rsidRDefault="009920D1" w:rsidP="009920D1">
      <w:pPr>
        <w:pStyle w:val="ListParagraph"/>
        <w:rPr>
          <w:sz w:val="24"/>
          <w:szCs w:val="24"/>
        </w:rPr>
      </w:pPr>
      <w:r w:rsidRPr="00A87F6A">
        <w:rPr>
          <w:sz w:val="24"/>
          <w:szCs w:val="24"/>
        </w:rPr>
        <w:t>Sterling is NOT a chargeable asset and so CGT does not apply to it.  The antique would also have been exempt if it had been worth less than £6,000 as this is an example of tangible moveable property.</w:t>
      </w:r>
    </w:p>
    <w:p w14:paraId="671C27E4" w14:textId="77777777" w:rsidR="009920D1" w:rsidRDefault="009920D1" w:rsidP="009920D1">
      <w:pPr>
        <w:rPr>
          <w:sz w:val="24"/>
          <w:szCs w:val="24"/>
        </w:rPr>
      </w:pPr>
    </w:p>
    <w:p w14:paraId="756E26D9" w14:textId="77777777" w:rsidR="009920D1" w:rsidRPr="00F600E6" w:rsidRDefault="009920D1" w:rsidP="009920D1">
      <w:pPr>
        <w:rPr>
          <w:sz w:val="24"/>
          <w:szCs w:val="24"/>
        </w:rPr>
      </w:pPr>
    </w:p>
    <w:p w14:paraId="1DD548EC" w14:textId="30A3B272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Jon, a higher rate taxpayer, gives a bottle of vintage wine worth £50,000 to his wife Jo. Jon purchased the wine five years ago for £40,000. What is Jon’s liability to CGT?</w:t>
      </w:r>
    </w:p>
    <w:p w14:paraId="13018759" w14:textId="77777777" w:rsidR="009920D1" w:rsidRPr="009920D1" w:rsidRDefault="009920D1" w:rsidP="009920D1">
      <w:pPr>
        <w:pStyle w:val="ListParagraph"/>
        <w:rPr>
          <w:b/>
          <w:bCs/>
          <w:sz w:val="24"/>
          <w:szCs w:val="24"/>
        </w:rPr>
      </w:pPr>
    </w:p>
    <w:p w14:paraId="2849C1FC" w14:textId="61E8C3B8" w:rsidR="009920D1" w:rsidRDefault="009920D1" w:rsidP="009920D1">
      <w:pPr>
        <w:pStyle w:val="ListParagraph"/>
        <w:rPr>
          <w:sz w:val="24"/>
          <w:szCs w:val="24"/>
        </w:rPr>
      </w:pPr>
      <w:r w:rsidRPr="00A87F6A">
        <w:rPr>
          <w:sz w:val="24"/>
          <w:szCs w:val="24"/>
        </w:rPr>
        <w:t>No CGT liability will arise on the disposal to Jo as this is a disposal between spouses which are treated as being made for consideration which provides neither a gain nor a loss. The CGT liability will be deferred until Jo disposes of the asset.</w:t>
      </w:r>
    </w:p>
    <w:p w14:paraId="39A945C8" w14:textId="2DE6DEA0" w:rsidR="00DD70B5" w:rsidRDefault="00DD70B5" w:rsidP="009920D1">
      <w:pPr>
        <w:pStyle w:val="ListParagraph"/>
        <w:rPr>
          <w:sz w:val="24"/>
          <w:szCs w:val="24"/>
        </w:rPr>
      </w:pPr>
    </w:p>
    <w:p w14:paraId="0CF77938" w14:textId="77777777" w:rsidR="00DD70B5" w:rsidRPr="00A87F6A" w:rsidRDefault="00DD70B5" w:rsidP="009920D1">
      <w:pPr>
        <w:pStyle w:val="ListParagraph"/>
        <w:rPr>
          <w:sz w:val="24"/>
          <w:szCs w:val="24"/>
        </w:rPr>
      </w:pPr>
    </w:p>
    <w:p w14:paraId="19A5BBB1" w14:textId="77777777" w:rsidR="009920D1" w:rsidRPr="009920D1" w:rsidRDefault="009920D1" w:rsidP="009920D1">
      <w:pPr>
        <w:rPr>
          <w:sz w:val="24"/>
          <w:szCs w:val="24"/>
        </w:rPr>
      </w:pPr>
    </w:p>
    <w:p w14:paraId="1A5B4367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3A358CB4" w14:textId="77777777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lastRenderedPageBreak/>
        <w:t>If A gives his share of a partnership business to his son will this be a chargeable disposal?</w:t>
      </w:r>
    </w:p>
    <w:p w14:paraId="33639767" w14:textId="77777777" w:rsidR="009920D1" w:rsidRPr="009920D1" w:rsidRDefault="009920D1" w:rsidP="009920D1">
      <w:pPr>
        <w:pStyle w:val="ListParagraph"/>
        <w:rPr>
          <w:b/>
          <w:bCs/>
          <w:sz w:val="24"/>
          <w:szCs w:val="24"/>
        </w:rPr>
      </w:pPr>
    </w:p>
    <w:p w14:paraId="100C9867" w14:textId="77777777" w:rsidR="009920D1" w:rsidRPr="00A87F6A" w:rsidRDefault="009920D1" w:rsidP="009920D1">
      <w:pPr>
        <w:pStyle w:val="ListParagraph"/>
        <w:ind w:hanging="11"/>
        <w:rPr>
          <w:sz w:val="24"/>
          <w:szCs w:val="24"/>
        </w:rPr>
      </w:pPr>
      <w:r w:rsidRPr="00A87F6A">
        <w:rPr>
          <w:sz w:val="24"/>
          <w:szCs w:val="24"/>
        </w:rPr>
        <w:t>Yes.  Sales and gifts are classed as chargeable disposals.  The gift is deemed to have been acquired at its market value on the date of the gift.</w:t>
      </w:r>
    </w:p>
    <w:p w14:paraId="0EB4253C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300527F8" w14:textId="7CC13D2B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Which relief would only be available to A if he gave his share of the partnership business to his son?</w:t>
      </w:r>
    </w:p>
    <w:p w14:paraId="1C549176" w14:textId="3FC3E9C3" w:rsidR="009920D1" w:rsidRDefault="009920D1" w:rsidP="009920D1">
      <w:pPr>
        <w:rPr>
          <w:sz w:val="24"/>
          <w:szCs w:val="24"/>
        </w:rPr>
      </w:pPr>
    </w:p>
    <w:p w14:paraId="43CCD60E" w14:textId="44B751FD" w:rsidR="009920D1" w:rsidRPr="00A87F6A" w:rsidRDefault="009920D1" w:rsidP="009920D1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7F6A">
        <w:rPr>
          <w:sz w:val="24"/>
          <w:szCs w:val="24"/>
        </w:rPr>
        <w:t>Holdover relief, S</w:t>
      </w:r>
      <w:r w:rsidR="00E17ABC">
        <w:rPr>
          <w:sz w:val="24"/>
          <w:szCs w:val="24"/>
        </w:rPr>
        <w:t>.</w:t>
      </w:r>
      <w:bookmarkStart w:id="0" w:name="_GoBack"/>
      <w:bookmarkEnd w:id="0"/>
      <w:r w:rsidRPr="00A87F6A">
        <w:rPr>
          <w:sz w:val="24"/>
          <w:szCs w:val="24"/>
        </w:rPr>
        <w:t>165 TCGA.</w:t>
      </w:r>
    </w:p>
    <w:p w14:paraId="59EBBD5F" w14:textId="77777777" w:rsidR="009920D1" w:rsidRPr="009920D1" w:rsidRDefault="009920D1" w:rsidP="009920D1">
      <w:pPr>
        <w:rPr>
          <w:sz w:val="24"/>
          <w:szCs w:val="24"/>
        </w:rPr>
      </w:pPr>
    </w:p>
    <w:p w14:paraId="50DB1F46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014B9388" w14:textId="77777777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What criteria must be satisfied for this relief to apply?</w:t>
      </w:r>
    </w:p>
    <w:p w14:paraId="4B676661" w14:textId="595CC6E8" w:rsidR="009920D1" w:rsidRDefault="009920D1" w:rsidP="009920D1">
      <w:pPr>
        <w:pStyle w:val="ListParagraph"/>
        <w:rPr>
          <w:sz w:val="24"/>
          <w:szCs w:val="24"/>
        </w:rPr>
      </w:pPr>
    </w:p>
    <w:p w14:paraId="73499FB8" w14:textId="77777777" w:rsidR="009920D1" w:rsidRPr="00A87F6A" w:rsidRDefault="009920D1" w:rsidP="009920D1">
      <w:pPr>
        <w:ind w:left="720"/>
        <w:rPr>
          <w:sz w:val="24"/>
          <w:szCs w:val="24"/>
        </w:rPr>
      </w:pPr>
      <w:r w:rsidRPr="00A87F6A">
        <w:rPr>
          <w:sz w:val="24"/>
          <w:szCs w:val="24"/>
        </w:rPr>
        <w:t xml:space="preserve">In order for holdover relief to apply the following criteria must </w:t>
      </w:r>
      <w:proofErr w:type="gramStart"/>
      <w:r w:rsidRPr="00A87F6A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 </w:t>
      </w:r>
      <w:r w:rsidRPr="00A87F6A">
        <w:rPr>
          <w:sz w:val="24"/>
          <w:szCs w:val="24"/>
        </w:rPr>
        <w:t>fulfilled</w:t>
      </w:r>
      <w:proofErr w:type="gramEnd"/>
      <w:r w:rsidRPr="00A87F6A">
        <w:rPr>
          <w:sz w:val="24"/>
          <w:szCs w:val="24"/>
        </w:rPr>
        <w:t>:</w:t>
      </w:r>
    </w:p>
    <w:p w14:paraId="0FBE6B57" w14:textId="77777777" w:rsidR="009920D1" w:rsidRDefault="009920D1" w:rsidP="009920D1">
      <w:pPr>
        <w:rPr>
          <w:sz w:val="24"/>
          <w:szCs w:val="24"/>
        </w:rPr>
      </w:pPr>
    </w:p>
    <w:p w14:paraId="6A8140EA" w14:textId="1B510F23" w:rsidR="009920D1" w:rsidRPr="009920D1" w:rsidRDefault="009920D1" w:rsidP="009920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0D1">
        <w:rPr>
          <w:sz w:val="24"/>
          <w:szCs w:val="24"/>
        </w:rPr>
        <w:t>gift or sale at an undervalue</w:t>
      </w:r>
    </w:p>
    <w:p w14:paraId="7BA44093" w14:textId="6BFF50D1" w:rsidR="009920D1" w:rsidRPr="009920D1" w:rsidRDefault="009920D1" w:rsidP="009920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0D1">
        <w:rPr>
          <w:sz w:val="24"/>
          <w:szCs w:val="24"/>
        </w:rPr>
        <w:t>business asset</w:t>
      </w:r>
    </w:p>
    <w:p w14:paraId="674E32FF" w14:textId="077E8215" w:rsidR="009920D1" w:rsidRPr="009920D1" w:rsidRDefault="009920D1" w:rsidP="009920D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20D1">
        <w:rPr>
          <w:sz w:val="24"/>
          <w:szCs w:val="24"/>
        </w:rPr>
        <w:t>transferor and transferee agree to holdover.</w:t>
      </w:r>
    </w:p>
    <w:p w14:paraId="5747A9CA" w14:textId="77777777" w:rsidR="009920D1" w:rsidRPr="00F600E6" w:rsidRDefault="009920D1" w:rsidP="009920D1">
      <w:pPr>
        <w:pStyle w:val="ListParagraph"/>
        <w:rPr>
          <w:sz w:val="24"/>
          <w:szCs w:val="24"/>
        </w:rPr>
      </w:pPr>
    </w:p>
    <w:p w14:paraId="58CF63E4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2738002A" w14:textId="3E962DCC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What are the two ways in which rollover relief can be used?</w:t>
      </w:r>
    </w:p>
    <w:p w14:paraId="2267C361" w14:textId="73F6ED2A" w:rsidR="009920D1" w:rsidRDefault="009920D1" w:rsidP="009920D1">
      <w:pPr>
        <w:rPr>
          <w:sz w:val="24"/>
          <w:szCs w:val="24"/>
        </w:rPr>
      </w:pPr>
    </w:p>
    <w:p w14:paraId="783915EC" w14:textId="5BF48072" w:rsidR="009920D1" w:rsidRPr="00A87F6A" w:rsidRDefault="009920D1" w:rsidP="009920D1">
      <w:pPr>
        <w:pStyle w:val="ListParagraph"/>
        <w:rPr>
          <w:sz w:val="24"/>
          <w:szCs w:val="24"/>
        </w:rPr>
      </w:pPr>
      <w:r w:rsidRPr="00A87F6A">
        <w:rPr>
          <w:sz w:val="24"/>
          <w:szCs w:val="24"/>
        </w:rPr>
        <w:t>Rollover relief can be used on the acquisition of a replacement asset S</w:t>
      </w:r>
      <w:r w:rsidR="00E17ABC">
        <w:rPr>
          <w:sz w:val="24"/>
          <w:szCs w:val="24"/>
        </w:rPr>
        <w:t>.</w:t>
      </w:r>
      <w:r w:rsidRPr="00A87F6A">
        <w:rPr>
          <w:sz w:val="24"/>
          <w:szCs w:val="24"/>
        </w:rPr>
        <w:t>152</w:t>
      </w:r>
      <w:r w:rsidR="00E17ABC">
        <w:rPr>
          <w:sz w:val="24"/>
          <w:szCs w:val="24"/>
        </w:rPr>
        <w:t xml:space="preserve"> </w:t>
      </w:r>
      <w:r w:rsidRPr="00A87F6A">
        <w:rPr>
          <w:sz w:val="24"/>
          <w:szCs w:val="24"/>
        </w:rPr>
        <w:t>(although this asset does not need to be identical to the asset sold) or on the incorporation of a business S</w:t>
      </w:r>
      <w:r w:rsidR="00E17ABC">
        <w:rPr>
          <w:sz w:val="24"/>
          <w:szCs w:val="24"/>
        </w:rPr>
        <w:t>.</w:t>
      </w:r>
      <w:r w:rsidRPr="00A87F6A">
        <w:rPr>
          <w:sz w:val="24"/>
          <w:szCs w:val="24"/>
        </w:rPr>
        <w:t>162 (e.g., a partnership incorporates to a company).</w:t>
      </w:r>
    </w:p>
    <w:p w14:paraId="62F55134" w14:textId="77777777" w:rsidR="009920D1" w:rsidRPr="009920D1" w:rsidRDefault="009920D1" w:rsidP="009920D1">
      <w:pPr>
        <w:rPr>
          <w:sz w:val="24"/>
          <w:szCs w:val="24"/>
        </w:rPr>
      </w:pPr>
    </w:p>
    <w:p w14:paraId="2A6B1909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69AC3693" w14:textId="03121EAC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How long does an individual have to buy a replacement asset if they want to utilise rollover relief?</w:t>
      </w:r>
    </w:p>
    <w:p w14:paraId="692F5CA9" w14:textId="1D904680" w:rsidR="009920D1" w:rsidRDefault="009920D1" w:rsidP="009920D1">
      <w:pPr>
        <w:rPr>
          <w:sz w:val="24"/>
          <w:szCs w:val="24"/>
        </w:rPr>
      </w:pPr>
    </w:p>
    <w:p w14:paraId="24D73EDB" w14:textId="77777777" w:rsidR="009920D1" w:rsidRPr="00A87F6A" w:rsidRDefault="009920D1" w:rsidP="009920D1">
      <w:pPr>
        <w:pStyle w:val="ListParagraph"/>
        <w:rPr>
          <w:sz w:val="24"/>
          <w:szCs w:val="24"/>
        </w:rPr>
      </w:pPr>
      <w:r w:rsidRPr="00A87F6A">
        <w:rPr>
          <w:sz w:val="24"/>
          <w:szCs w:val="24"/>
        </w:rPr>
        <w:t>The individual can buy the replacement asset between 12 months prior to the disposal and 3 years after the disposal and still claim rollover relief.</w:t>
      </w:r>
    </w:p>
    <w:p w14:paraId="70932901" w14:textId="77777777" w:rsidR="009920D1" w:rsidRPr="00A87F6A" w:rsidRDefault="009920D1" w:rsidP="009920D1">
      <w:pPr>
        <w:pStyle w:val="ListParagraph"/>
        <w:rPr>
          <w:sz w:val="24"/>
          <w:szCs w:val="24"/>
        </w:rPr>
      </w:pPr>
    </w:p>
    <w:p w14:paraId="0EB68A1C" w14:textId="77777777" w:rsidR="009920D1" w:rsidRPr="00F600E6" w:rsidRDefault="009920D1" w:rsidP="009920D1">
      <w:pPr>
        <w:pStyle w:val="ListParagraph"/>
        <w:rPr>
          <w:sz w:val="24"/>
          <w:szCs w:val="24"/>
        </w:rPr>
      </w:pPr>
    </w:p>
    <w:p w14:paraId="0BDD0C72" w14:textId="5C4ED5F3" w:rsid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What are the potential tax planning problems involved with using the above reliefs?</w:t>
      </w:r>
    </w:p>
    <w:p w14:paraId="5772C57C" w14:textId="77777777" w:rsidR="009920D1" w:rsidRPr="009920D1" w:rsidRDefault="009920D1" w:rsidP="009920D1">
      <w:pPr>
        <w:pStyle w:val="ListParagraph"/>
        <w:rPr>
          <w:b/>
          <w:bCs/>
          <w:sz w:val="24"/>
          <w:szCs w:val="24"/>
        </w:rPr>
      </w:pPr>
    </w:p>
    <w:p w14:paraId="65AE3A1B" w14:textId="43D104F0" w:rsidR="009920D1" w:rsidRDefault="009920D1" w:rsidP="009920D1">
      <w:pPr>
        <w:pStyle w:val="ListParagraph"/>
        <w:rPr>
          <w:sz w:val="24"/>
          <w:szCs w:val="24"/>
        </w:rPr>
      </w:pPr>
      <w:r w:rsidRPr="00A87F6A">
        <w:rPr>
          <w:sz w:val="24"/>
          <w:szCs w:val="24"/>
        </w:rPr>
        <w:t xml:space="preserve">When advising a client to use rollover or holdover relief, consideration has to be had to the fact that if this relief are used the individual will not be able to use </w:t>
      </w:r>
      <w:r>
        <w:rPr>
          <w:sz w:val="24"/>
          <w:szCs w:val="24"/>
        </w:rPr>
        <w:t>business asset disposal</w:t>
      </w:r>
      <w:r w:rsidRPr="00A87F6A">
        <w:rPr>
          <w:sz w:val="24"/>
          <w:szCs w:val="24"/>
        </w:rPr>
        <w:t xml:space="preserve"> relief </w:t>
      </w:r>
      <w:r>
        <w:rPr>
          <w:sz w:val="24"/>
          <w:szCs w:val="24"/>
        </w:rPr>
        <w:t xml:space="preserve">(formerly entrepreneurs relief) </w:t>
      </w:r>
      <w:r w:rsidRPr="00A87F6A">
        <w:rPr>
          <w:sz w:val="24"/>
          <w:szCs w:val="24"/>
        </w:rPr>
        <w:t xml:space="preserve">or the annual exemption. </w:t>
      </w:r>
    </w:p>
    <w:p w14:paraId="57879D99" w14:textId="08B5CCDE" w:rsidR="009920D1" w:rsidRDefault="009920D1" w:rsidP="009920D1">
      <w:pPr>
        <w:pStyle w:val="ListParagraph"/>
        <w:rPr>
          <w:sz w:val="24"/>
          <w:szCs w:val="24"/>
        </w:rPr>
      </w:pPr>
    </w:p>
    <w:p w14:paraId="41810703" w14:textId="0DF6D7EF" w:rsidR="009920D1" w:rsidRDefault="009920D1" w:rsidP="009920D1">
      <w:pPr>
        <w:pStyle w:val="ListParagraph"/>
        <w:rPr>
          <w:sz w:val="24"/>
          <w:szCs w:val="24"/>
        </w:rPr>
      </w:pPr>
    </w:p>
    <w:p w14:paraId="51C69722" w14:textId="77777777" w:rsidR="009920D1" w:rsidRPr="00A87F6A" w:rsidRDefault="009920D1" w:rsidP="009920D1">
      <w:pPr>
        <w:pStyle w:val="ListParagraph"/>
        <w:rPr>
          <w:sz w:val="24"/>
          <w:szCs w:val="24"/>
        </w:rPr>
      </w:pPr>
    </w:p>
    <w:p w14:paraId="15598BA0" w14:textId="77777777" w:rsidR="009920D1" w:rsidRPr="009920D1" w:rsidRDefault="009920D1" w:rsidP="009920D1">
      <w:pPr>
        <w:rPr>
          <w:sz w:val="24"/>
          <w:szCs w:val="24"/>
        </w:rPr>
      </w:pPr>
    </w:p>
    <w:p w14:paraId="285E1ED2" w14:textId="690F09B3" w:rsid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lastRenderedPageBreak/>
        <w:t>How does business asset disposal relief work?</w:t>
      </w:r>
    </w:p>
    <w:p w14:paraId="00F40833" w14:textId="77777777" w:rsidR="009920D1" w:rsidRPr="009920D1" w:rsidRDefault="009920D1" w:rsidP="009920D1">
      <w:pPr>
        <w:pStyle w:val="ListParagraph"/>
        <w:rPr>
          <w:b/>
          <w:bCs/>
          <w:sz w:val="24"/>
          <w:szCs w:val="24"/>
        </w:rPr>
      </w:pPr>
    </w:p>
    <w:p w14:paraId="23E724A0" w14:textId="2BC17AB3" w:rsidR="009920D1" w:rsidRDefault="009920D1" w:rsidP="009920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Business asset disposal relief</w:t>
      </w:r>
      <w:r w:rsidRPr="00A87F6A">
        <w:rPr>
          <w:sz w:val="24"/>
          <w:szCs w:val="24"/>
        </w:rPr>
        <w:t xml:space="preserve"> charges a reduced rate of CGT of 10% to all gains that qualify for the relief. There is a lifetime limit of £1million on qualifying business disposals. Qualifying business disposals include disposing of shares in a personal trading co or </w:t>
      </w:r>
      <w:r w:rsidR="006551B3">
        <w:rPr>
          <w:sz w:val="24"/>
          <w:szCs w:val="24"/>
        </w:rPr>
        <w:t>disposing of</w:t>
      </w:r>
      <w:r w:rsidRPr="00A87F6A">
        <w:rPr>
          <w:sz w:val="24"/>
          <w:szCs w:val="24"/>
        </w:rPr>
        <w:t xml:space="preserve"> a business owned as a sole trader or partnership as a going concern.</w:t>
      </w:r>
    </w:p>
    <w:p w14:paraId="7574D6E1" w14:textId="77777777" w:rsidR="009920D1" w:rsidRPr="00B60B55" w:rsidRDefault="009920D1" w:rsidP="009920D1">
      <w:pPr>
        <w:pStyle w:val="ListParagraph"/>
        <w:rPr>
          <w:sz w:val="24"/>
          <w:szCs w:val="24"/>
        </w:rPr>
      </w:pPr>
    </w:p>
    <w:p w14:paraId="1E645DE4" w14:textId="45A1DA8F" w:rsidR="009920D1" w:rsidRDefault="009920D1" w:rsidP="009920D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6551B3">
        <w:rPr>
          <w:sz w:val="24"/>
          <w:szCs w:val="24"/>
        </w:rPr>
        <w:t>disposal</w:t>
      </w:r>
      <w:r>
        <w:rPr>
          <w:sz w:val="24"/>
          <w:szCs w:val="24"/>
        </w:rPr>
        <w:t xml:space="preserve"> of a sole trade/partnership: interest in business must have been owned for two years.  </w:t>
      </w:r>
      <w:r w:rsidRPr="00030EE3">
        <w:rPr>
          <w:sz w:val="24"/>
          <w:szCs w:val="24"/>
        </w:rPr>
        <w:t xml:space="preserve">The same conditions apply if </w:t>
      </w:r>
      <w:r>
        <w:rPr>
          <w:sz w:val="24"/>
          <w:szCs w:val="24"/>
        </w:rPr>
        <w:t xml:space="preserve">the </w:t>
      </w:r>
      <w:r w:rsidRPr="00030EE3">
        <w:rPr>
          <w:sz w:val="24"/>
          <w:szCs w:val="24"/>
        </w:rPr>
        <w:t xml:space="preserve">business </w:t>
      </w:r>
      <w:r>
        <w:rPr>
          <w:sz w:val="24"/>
          <w:szCs w:val="24"/>
        </w:rPr>
        <w:t xml:space="preserve">is being closed </w:t>
      </w:r>
      <w:r w:rsidR="004A6630">
        <w:rPr>
          <w:sz w:val="24"/>
          <w:szCs w:val="24"/>
        </w:rPr>
        <w:t>and, in this situation,</w:t>
      </w:r>
      <w:r>
        <w:rPr>
          <w:sz w:val="24"/>
          <w:szCs w:val="24"/>
        </w:rPr>
        <w:t xml:space="preserve"> the</w:t>
      </w:r>
      <w:r w:rsidRPr="00030EE3">
        <w:rPr>
          <w:sz w:val="24"/>
          <w:szCs w:val="24"/>
        </w:rPr>
        <w:t xml:space="preserve"> business assets </w:t>
      </w:r>
      <w:r>
        <w:rPr>
          <w:sz w:val="24"/>
          <w:szCs w:val="24"/>
        </w:rPr>
        <w:t xml:space="preserve">must also be disposed </w:t>
      </w:r>
      <w:r w:rsidRPr="00030EE3">
        <w:rPr>
          <w:sz w:val="24"/>
          <w:szCs w:val="24"/>
        </w:rPr>
        <w:t>within 3 years to qualify for relief.</w:t>
      </w:r>
    </w:p>
    <w:p w14:paraId="0B72B9E4" w14:textId="77777777" w:rsidR="009920D1" w:rsidRDefault="009920D1" w:rsidP="009920D1">
      <w:pPr>
        <w:ind w:left="578"/>
        <w:rPr>
          <w:sz w:val="24"/>
          <w:szCs w:val="24"/>
        </w:rPr>
      </w:pPr>
    </w:p>
    <w:p w14:paraId="4B520CEF" w14:textId="5512034E" w:rsidR="009920D1" w:rsidRPr="00030EE3" w:rsidRDefault="009920D1" w:rsidP="009920D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6551B3">
        <w:rPr>
          <w:sz w:val="24"/>
          <w:szCs w:val="24"/>
        </w:rPr>
        <w:t>disposal</w:t>
      </w:r>
      <w:r>
        <w:rPr>
          <w:sz w:val="24"/>
          <w:szCs w:val="24"/>
        </w:rPr>
        <w:t xml:space="preserve"> of shares or securities: </w:t>
      </w:r>
      <w:r w:rsidR="004A6630">
        <w:rPr>
          <w:sz w:val="24"/>
          <w:szCs w:val="24"/>
        </w:rPr>
        <w:t>2-year</w:t>
      </w:r>
      <w:r>
        <w:rPr>
          <w:sz w:val="24"/>
          <w:szCs w:val="24"/>
        </w:rPr>
        <w:t xml:space="preserve"> ownership is required, must be a trading company, for at least two years before </w:t>
      </w:r>
      <w:r w:rsidR="006551B3">
        <w:rPr>
          <w:sz w:val="24"/>
          <w:szCs w:val="24"/>
        </w:rPr>
        <w:t>the disposal</w:t>
      </w:r>
      <w:r>
        <w:rPr>
          <w:sz w:val="24"/>
          <w:szCs w:val="24"/>
        </w:rPr>
        <w:t xml:space="preserve">, the </w:t>
      </w:r>
      <w:r w:rsidRPr="00030EE3">
        <w:rPr>
          <w:sz w:val="24"/>
          <w:szCs w:val="24"/>
        </w:rPr>
        <w:t xml:space="preserve">business must be a ‘personal company’. This means that </w:t>
      </w:r>
      <w:r>
        <w:rPr>
          <w:sz w:val="24"/>
          <w:szCs w:val="24"/>
        </w:rPr>
        <w:t xml:space="preserve">the person </w:t>
      </w:r>
      <w:r w:rsidR="006551B3">
        <w:rPr>
          <w:sz w:val="24"/>
          <w:szCs w:val="24"/>
        </w:rPr>
        <w:t>disposing of their shares</w:t>
      </w:r>
      <w:r w:rsidRPr="00030EE3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Pr="00030EE3">
        <w:rPr>
          <w:sz w:val="24"/>
          <w:szCs w:val="24"/>
        </w:rPr>
        <w:t xml:space="preserve"> at least 5% of both the</w:t>
      </w:r>
      <w:r>
        <w:rPr>
          <w:sz w:val="24"/>
          <w:szCs w:val="24"/>
        </w:rPr>
        <w:t xml:space="preserve"> s</w:t>
      </w:r>
      <w:r w:rsidRPr="00030EE3">
        <w:rPr>
          <w:sz w:val="24"/>
          <w:szCs w:val="24"/>
        </w:rPr>
        <w:t>hares</w:t>
      </w:r>
      <w:r>
        <w:rPr>
          <w:sz w:val="24"/>
          <w:szCs w:val="24"/>
        </w:rPr>
        <w:t xml:space="preserve"> and </w:t>
      </w:r>
      <w:r w:rsidRPr="00030EE3">
        <w:rPr>
          <w:sz w:val="24"/>
          <w:szCs w:val="24"/>
        </w:rPr>
        <w:t>voting rights</w:t>
      </w:r>
      <w:r w:rsidR="006551B3">
        <w:rPr>
          <w:sz w:val="24"/>
          <w:szCs w:val="24"/>
        </w:rPr>
        <w:t>.</w:t>
      </w:r>
    </w:p>
    <w:p w14:paraId="25C71401" w14:textId="77777777" w:rsidR="009920D1" w:rsidRDefault="009920D1" w:rsidP="009920D1">
      <w:pPr>
        <w:ind w:left="578"/>
        <w:rPr>
          <w:sz w:val="24"/>
          <w:szCs w:val="24"/>
        </w:rPr>
      </w:pPr>
    </w:p>
    <w:p w14:paraId="61572268" w14:textId="0B1DF878" w:rsidR="009920D1" w:rsidRPr="00030EE3" w:rsidRDefault="009920D1" w:rsidP="009920D1">
      <w:pPr>
        <w:ind w:left="578" w:firstLine="142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Pr="00030EE3">
        <w:rPr>
          <w:sz w:val="24"/>
          <w:szCs w:val="24"/>
        </w:rPr>
        <w:t xml:space="preserve">must also be entitled to at least 5% of </w:t>
      </w:r>
      <w:r w:rsidR="006551B3" w:rsidRPr="00030EE3">
        <w:rPr>
          <w:sz w:val="24"/>
          <w:szCs w:val="24"/>
        </w:rPr>
        <w:t>eithe</w:t>
      </w:r>
      <w:r w:rsidR="006551B3">
        <w:rPr>
          <w:sz w:val="24"/>
          <w:szCs w:val="24"/>
        </w:rPr>
        <w:t>r.</w:t>
      </w:r>
    </w:p>
    <w:p w14:paraId="66CFEAE3" w14:textId="77777777" w:rsidR="009920D1" w:rsidRPr="00030EE3" w:rsidRDefault="009920D1" w:rsidP="009920D1">
      <w:pPr>
        <w:ind w:left="578"/>
        <w:rPr>
          <w:sz w:val="24"/>
          <w:szCs w:val="24"/>
        </w:rPr>
      </w:pPr>
    </w:p>
    <w:p w14:paraId="4B5D4AF9" w14:textId="77777777" w:rsidR="006551B3" w:rsidRDefault="009920D1" w:rsidP="006551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51B3">
        <w:rPr>
          <w:sz w:val="24"/>
          <w:szCs w:val="24"/>
        </w:rPr>
        <w:t>profits that are available for distribution and assets on winding up the company</w:t>
      </w:r>
      <w:r w:rsidR="006551B3">
        <w:rPr>
          <w:sz w:val="24"/>
          <w:szCs w:val="24"/>
        </w:rPr>
        <w:t xml:space="preserve">; </w:t>
      </w:r>
      <w:r w:rsidRPr="006551B3">
        <w:rPr>
          <w:sz w:val="24"/>
          <w:szCs w:val="24"/>
        </w:rPr>
        <w:t xml:space="preserve">or </w:t>
      </w:r>
    </w:p>
    <w:p w14:paraId="5172F103" w14:textId="20BB4546" w:rsidR="009920D1" w:rsidRPr="006551B3" w:rsidRDefault="009920D1" w:rsidP="006551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551B3">
        <w:rPr>
          <w:sz w:val="24"/>
          <w:szCs w:val="24"/>
        </w:rPr>
        <w:t>disposal proceeds if the company is sold</w:t>
      </w:r>
      <w:r w:rsidR="004A6630" w:rsidRPr="006551B3">
        <w:rPr>
          <w:sz w:val="24"/>
          <w:szCs w:val="24"/>
        </w:rPr>
        <w:t>.</w:t>
      </w:r>
    </w:p>
    <w:p w14:paraId="4194E52B" w14:textId="77777777" w:rsidR="009920D1" w:rsidRDefault="009920D1" w:rsidP="009920D1">
      <w:pPr>
        <w:ind w:left="720"/>
        <w:rPr>
          <w:sz w:val="24"/>
          <w:szCs w:val="24"/>
        </w:rPr>
      </w:pPr>
    </w:p>
    <w:p w14:paraId="08287DBD" w14:textId="1DA7767C" w:rsidR="009920D1" w:rsidRPr="00B60B55" w:rsidRDefault="009920D1" w:rsidP="009920D1">
      <w:pPr>
        <w:ind w:left="720"/>
        <w:rPr>
          <w:sz w:val="24"/>
          <w:szCs w:val="24"/>
        </w:rPr>
      </w:pPr>
      <w:r w:rsidRPr="00D8183C">
        <w:rPr>
          <w:sz w:val="24"/>
          <w:szCs w:val="24"/>
        </w:rPr>
        <w:t xml:space="preserve">If the company stops being a trading company, you can still qualify for relief if you </w:t>
      </w:r>
      <w:r w:rsidR="00F61A28">
        <w:rPr>
          <w:sz w:val="24"/>
          <w:szCs w:val="24"/>
        </w:rPr>
        <w:t>dispose of</w:t>
      </w:r>
      <w:r w:rsidRPr="00D8183C">
        <w:rPr>
          <w:sz w:val="24"/>
          <w:szCs w:val="24"/>
        </w:rPr>
        <w:t xml:space="preserve"> your shares within 3 years</w:t>
      </w:r>
      <w:r>
        <w:rPr>
          <w:sz w:val="24"/>
          <w:szCs w:val="24"/>
        </w:rPr>
        <w:t xml:space="preserve">. </w:t>
      </w:r>
    </w:p>
    <w:p w14:paraId="3DD12ED6" w14:textId="77777777" w:rsidR="009920D1" w:rsidRPr="00F600E6" w:rsidRDefault="009920D1" w:rsidP="009920D1">
      <w:pPr>
        <w:pStyle w:val="ListParagraph"/>
        <w:ind w:left="1080"/>
        <w:rPr>
          <w:sz w:val="24"/>
          <w:szCs w:val="24"/>
        </w:rPr>
      </w:pPr>
    </w:p>
    <w:p w14:paraId="1CFEABB3" w14:textId="77777777" w:rsidR="009920D1" w:rsidRPr="009920D1" w:rsidRDefault="009920D1" w:rsidP="009920D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920D1">
        <w:rPr>
          <w:b/>
          <w:bCs/>
          <w:sz w:val="24"/>
          <w:szCs w:val="24"/>
        </w:rPr>
        <w:t>If A made a qualifying business disposal resulting in a gain of £215,000, how much capital gains tax will A have to pay, if A had made no other chargeable gains in the tax year?</w:t>
      </w:r>
    </w:p>
    <w:p w14:paraId="710DB157" w14:textId="77777777" w:rsidR="009920D1" w:rsidRPr="009920D1" w:rsidRDefault="009920D1" w:rsidP="009920D1">
      <w:pPr>
        <w:rPr>
          <w:b/>
          <w:bCs/>
          <w:sz w:val="24"/>
          <w:szCs w:val="24"/>
        </w:rPr>
      </w:pPr>
    </w:p>
    <w:p w14:paraId="3559431A" w14:textId="77777777" w:rsidR="009920D1" w:rsidRPr="00F600E6" w:rsidRDefault="009920D1" w:rsidP="009920D1">
      <w:pPr>
        <w:rPr>
          <w:sz w:val="24"/>
          <w:szCs w:val="24"/>
        </w:rPr>
      </w:pPr>
    </w:p>
    <w:p w14:paraId="6A5957B2" w14:textId="69840F47" w:rsidR="00F600E6" w:rsidRPr="00A87F6A" w:rsidRDefault="009920D1" w:rsidP="009920D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</w:t>
      </w:r>
      <w:r w:rsidR="00A87F6A" w:rsidRPr="00A87F6A">
        <w:rPr>
          <w:sz w:val="24"/>
          <w:szCs w:val="24"/>
        </w:rPr>
        <w:t>e £215,000 would be reduced by the annual exemption of £12,300 which gives a gain of £202,700 that will be taxed at 10% giving a liability of £20,270.</w:t>
      </w:r>
    </w:p>
    <w:p w14:paraId="6204CCA6" w14:textId="77777777" w:rsidR="000B1CD8" w:rsidRPr="00B04B02" w:rsidRDefault="000B1CD8">
      <w:pPr>
        <w:rPr>
          <w:sz w:val="24"/>
          <w:szCs w:val="24"/>
        </w:rPr>
      </w:pPr>
    </w:p>
    <w:sectPr w:rsidR="000B1CD8" w:rsidRPr="00B04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149"/>
    <w:multiLevelType w:val="hybridMultilevel"/>
    <w:tmpl w:val="A72CBA4A"/>
    <w:lvl w:ilvl="0" w:tplc="B3A4479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039AE"/>
    <w:multiLevelType w:val="hybridMultilevel"/>
    <w:tmpl w:val="0D803D98"/>
    <w:lvl w:ilvl="0" w:tplc="5CDA9EB4">
      <w:start w:val="8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80A24"/>
    <w:multiLevelType w:val="hybridMultilevel"/>
    <w:tmpl w:val="4B8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17238"/>
    <w:multiLevelType w:val="hybridMultilevel"/>
    <w:tmpl w:val="26F04DD0"/>
    <w:lvl w:ilvl="0" w:tplc="301C19A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A16CD7"/>
    <w:multiLevelType w:val="hybridMultilevel"/>
    <w:tmpl w:val="8E1C4E28"/>
    <w:lvl w:ilvl="0" w:tplc="FCDE904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7336"/>
    <w:multiLevelType w:val="hybridMultilevel"/>
    <w:tmpl w:val="4878B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B"/>
    <w:rsid w:val="00030EE3"/>
    <w:rsid w:val="000B1CD8"/>
    <w:rsid w:val="000C2A7B"/>
    <w:rsid w:val="00256978"/>
    <w:rsid w:val="002E3987"/>
    <w:rsid w:val="00387984"/>
    <w:rsid w:val="003E6B91"/>
    <w:rsid w:val="00436E1F"/>
    <w:rsid w:val="00453F43"/>
    <w:rsid w:val="00463049"/>
    <w:rsid w:val="004678DB"/>
    <w:rsid w:val="00490A95"/>
    <w:rsid w:val="004A6630"/>
    <w:rsid w:val="004D18A9"/>
    <w:rsid w:val="005D70A6"/>
    <w:rsid w:val="006147D0"/>
    <w:rsid w:val="006551B3"/>
    <w:rsid w:val="00693A3D"/>
    <w:rsid w:val="00745140"/>
    <w:rsid w:val="007D19A0"/>
    <w:rsid w:val="00817952"/>
    <w:rsid w:val="008767A7"/>
    <w:rsid w:val="008D2C1E"/>
    <w:rsid w:val="00917843"/>
    <w:rsid w:val="0096491E"/>
    <w:rsid w:val="009655E3"/>
    <w:rsid w:val="009920D1"/>
    <w:rsid w:val="00A3774F"/>
    <w:rsid w:val="00A87F6A"/>
    <w:rsid w:val="00B04B02"/>
    <w:rsid w:val="00B60B55"/>
    <w:rsid w:val="00B76054"/>
    <w:rsid w:val="00C4437C"/>
    <w:rsid w:val="00CE1396"/>
    <w:rsid w:val="00D5017F"/>
    <w:rsid w:val="00D8183C"/>
    <w:rsid w:val="00DD70B5"/>
    <w:rsid w:val="00E17ABC"/>
    <w:rsid w:val="00E46888"/>
    <w:rsid w:val="00E77085"/>
    <w:rsid w:val="00EE4B21"/>
    <w:rsid w:val="00EF6714"/>
    <w:rsid w:val="00F600E6"/>
    <w:rsid w:val="00F61A28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F4CE3"/>
  <w15:docId w15:val="{ED11E218-222F-4B83-B25E-AF6A270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741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Russell has decided to travel the world for several years</vt:lpstr>
    </vt:vector>
  </TitlesOfParts>
  <Company>De Montfort University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Russell has decided to travel the world for several years</dc:title>
  <dc:creator>staff</dc:creator>
  <cp:lastModifiedBy>Lisa Laurenti</cp:lastModifiedBy>
  <cp:revision>5</cp:revision>
  <cp:lastPrinted>2008-08-08T14:20:00Z</cp:lastPrinted>
  <dcterms:created xsi:type="dcterms:W3CDTF">2021-03-29T09:37:00Z</dcterms:created>
  <dcterms:modified xsi:type="dcterms:W3CDTF">2022-06-24T14:17:00Z</dcterms:modified>
</cp:coreProperties>
</file>