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62A2" w14:textId="67B70959" w:rsidR="00C80105" w:rsidRDefault="00F14879">
      <w:r w:rsidRPr="00F14879">
        <w:rPr>
          <w:noProof/>
        </w:rPr>
        <w:drawing>
          <wp:inline distT="0" distB="0" distL="0" distR="0" wp14:anchorId="0E69A37D" wp14:editId="64D8AECE">
            <wp:extent cx="5731510" cy="1959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E867A" w14:textId="0283242C" w:rsidR="00F14879" w:rsidRDefault="00F14879"/>
    <w:p w14:paraId="66D619C5" w14:textId="372DB9FC" w:rsidR="00F14879" w:rsidRDefault="00F14879" w:rsidP="00A279F2">
      <w:pPr>
        <w:rPr>
          <w:rFonts w:ascii="Arial" w:hAnsi="Arial" w:cs="Arial"/>
          <w:b/>
          <w:bCs/>
          <w:sz w:val="24"/>
          <w:szCs w:val="24"/>
        </w:rPr>
      </w:pPr>
      <w:r w:rsidRPr="00F14879">
        <w:rPr>
          <w:rFonts w:ascii="Arial" w:hAnsi="Arial" w:cs="Arial"/>
          <w:b/>
          <w:bCs/>
          <w:sz w:val="24"/>
          <w:szCs w:val="24"/>
        </w:rPr>
        <w:t>Use this precedent to help you work out the IHT on the estate of Amanda</w:t>
      </w:r>
      <w:r w:rsidR="00A279F2">
        <w:rPr>
          <w:rFonts w:ascii="Arial" w:hAnsi="Arial" w:cs="Arial"/>
          <w:b/>
          <w:bCs/>
          <w:sz w:val="24"/>
          <w:szCs w:val="24"/>
        </w:rPr>
        <w:t xml:space="preserve"> T</w:t>
      </w:r>
      <w:r w:rsidRPr="00F14879">
        <w:rPr>
          <w:rFonts w:ascii="Arial" w:hAnsi="Arial" w:cs="Arial"/>
          <w:b/>
          <w:bCs/>
          <w:sz w:val="24"/>
          <w:szCs w:val="24"/>
        </w:rPr>
        <w:t>aylor</w:t>
      </w:r>
      <w:r w:rsidR="00CB3A65">
        <w:rPr>
          <w:rFonts w:ascii="Arial" w:hAnsi="Arial" w:cs="Arial"/>
          <w:b/>
          <w:bCs/>
          <w:sz w:val="24"/>
          <w:szCs w:val="24"/>
        </w:rPr>
        <w:t>, e</w:t>
      </w:r>
      <w:r>
        <w:rPr>
          <w:rFonts w:ascii="Arial" w:hAnsi="Arial" w:cs="Arial"/>
          <w:b/>
          <w:bCs/>
          <w:sz w:val="24"/>
          <w:szCs w:val="24"/>
        </w:rPr>
        <w:t xml:space="preserve">xercise </w:t>
      </w:r>
      <w:r w:rsidRPr="00F14879">
        <w:rPr>
          <w:rFonts w:ascii="Arial" w:hAnsi="Arial" w:cs="Arial"/>
          <w:b/>
          <w:bCs/>
          <w:sz w:val="24"/>
          <w:szCs w:val="24"/>
        </w:rPr>
        <w:t xml:space="preserve">2. </w:t>
      </w:r>
    </w:p>
    <w:p w14:paraId="1235F779" w14:textId="77777777" w:rsidR="00CB3A65" w:rsidRDefault="00FC1E3E" w:rsidP="00A27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two parts to this precedent. </w:t>
      </w:r>
    </w:p>
    <w:p w14:paraId="2C854CF9" w14:textId="0926686F" w:rsidR="00CB3A65" w:rsidRDefault="00FC1E3E" w:rsidP="00A27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p</w:t>
      </w:r>
      <w:r w:rsidR="003E1F85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 xml:space="preserve"> deals with the tax on </w:t>
      </w:r>
      <w:r w:rsidR="00A279F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failed </w:t>
      </w:r>
      <w:r w:rsidR="002A5578">
        <w:rPr>
          <w:rFonts w:ascii="Arial" w:hAnsi="Arial" w:cs="Arial"/>
          <w:sz w:val="24"/>
          <w:szCs w:val="24"/>
        </w:rPr>
        <w:t>PET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ADE42D9" w14:textId="4FC28B80" w:rsidR="00CB3A65" w:rsidRDefault="00CB3A65" w:rsidP="00A27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reason we deal with </w:t>
      </w:r>
      <w:r w:rsidR="002A5578">
        <w:rPr>
          <w:rFonts w:ascii="Arial" w:hAnsi="Arial" w:cs="Arial"/>
          <w:sz w:val="24"/>
          <w:szCs w:val="24"/>
        </w:rPr>
        <w:t>the</w:t>
      </w:r>
      <w:r w:rsidR="00A62EFC">
        <w:rPr>
          <w:rFonts w:ascii="Arial" w:hAnsi="Arial" w:cs="Arial"/>
          <w:sz w:val="24"/>
          <w:szCs w:val="24"/>
        </w:rPr>
        <w:t xml:space="preserve"> failed </w:t>
      </w:r>
      <w:r w:rsidR="002A5578">
        <w:rPr>
          <w:rFonts w:ascii="Arial" w:hAnsi="Arial" w:cs="Arial"/>
          <w:sz w:val="24"/>
          <w:szCs w:val="24"/>
        </w:rPr>
        <w:t>PET</w:t>
      </w:r>
      <w:r w:rsidR="003975E6">
        <w:rPr>
          <w:rFonts w:ascii="Arial" w:hAnsi="Arial" w:cs="Arial"/>
          <w:sz w:val="24"/>
          <w:szCs w:val="24"/>
        </w:rPr>
        <w:t xml:space="preserve"> first</w:t>
      </w:r>
      <w:r>
        <w:rPr>
          <w:rFonts w:ascii="Arial" w:hAnsi="Arial" w:cs="Arial"/>
          <w:sz w:val="24"/>
          <w:szCs w:val="24"/>
        </w:rPr>
        <w:t xml:space="preserve"> is </w:t>
      </w:r>
      <w:r w:rsidR="002A5578">
        <w:rPr>
          <w:rFonts w:ascii="Arial" w:hAnsi="Arial" w:cs="Arial"/>
          <w:sz w:val="24"/>
          <w:szCs w:val="24"/>
        </w:rPr>
        <w:t xml:space="preserve">a) you need to </w:t>
      </w:r>
      <w:r>
        <w:rPr>
          <w:rFonts w:ascii="Arial" w:hAnsi="Arial" w:cs="Arial"/>
          <w:sz w:val="24"/>
          <w:szCs w:val="24"/>
        </w:rPr>
        <w:t>ensure th</w:t>
      </w:r>
      <w:r w:rsidR="002A5578">
        <w:rPr>
          <w:rFonts w:ascii="Arial" w:hAnsi="Arial" w:cs="Arial"/>
          <w:sz w:val="24"/>
          <w:szCs w:val="24"/>
        </w:rPr>
        <w:t>is failed</w:t>
      </w:r>
      <w:r>
        <w:rPr>
          <w:rFonts w:ascii="Arial" w:hAnsi="Arial" w:cs="Arial"/>
          <w:sz w:val="24"/>
          <w:szCs w:val="24"/>
        </w:rPr>
        <w:t xml:space="preserve"> </w:t>
      </w:r>
      <w:r w:rsidR="004C306E">
        <w:rPr>
          <w:rFonts w:ascii="Arial" w:hAnsi="Arial" w:cs="Arial"/>
          <w:sz w:val="24"/>
          <w:szCs w:val="24"/>
        </w:rPr>
        <w:t>lifetime gift</w:t>
      </w:r>
      <w:r>
        <w:rPr>
          <w:rFonts w:ascii="Arial" w:hAnsi="Arial" w:cs="Arial"/>
          <w:sz w:val="24"/>
          <w:szCs w:val="24"/>
        </w:rPr>
        <w:t xml:space="preserve"> </w:t>
      </w:r>
      <w:r w:rsidR="002A5578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taxed correctly,</w:t>
      </w:r>
      <w:r w:rsidR="002A5578">
        <w:rPr>
          <w:rFonts w:ascii="Arial" w:hAnsi="Arial" w:cs="Arial"/>
          <w:sz w:val="24"/>
          <w:szCs w:val="24"/>
        </w:rPr>
        <w:t xml:space="preserve"> and b)</w:t>
      </w:r>
      <w:r>
        <w:rPr>
          <w:rFonts w:ascii="Arial" w:hAnsi="Arial" w:cs="Arial"/>
          <w:sz w:val="24"/>
          <w:szCs w:val="24"/>
        </w:rPr>
        <w:t xml:space="preserve"> you need to know how much of the Ni</w:t>
      </w:r>
      <w:r w:rsidR="004C306E">
        <w:rPr>
          <w:rFonts w:ascii="Arial" w:hAnsi="Arial" w:cs="Arial"/>
          <w:sz w:val="24"/>
          <w:szCs w:val="24"/>
        </w:rPr>
        <w:t xml:space="preserve">l </w:t>
      </w:r>
      <w:r w:rsidR="00421E46">
        <w:rPr>
          <w:rFonts w:ascii="Arial" w:hAnsi="Arial" w:cs="Arial"/>
          <w:sz w:val="24"/>
          <w:szCs w:val="24"/>
        </w:rPr>
        <w:t>R</w:t>
      </w:r>
      <w:r w:rsidR="004C306E">
        <w:rPr>
          <w:rFonts w:ascii="Arial" w:hAnsi="Arial" w:cs="Arial"/>
          <w:sz w:val="24"/>
          <w:szCs w:val="24"/>
        </w:rPr>
        <w:t xml:space="preserve">ate </w:t>
      </w:r>
      <w:r w:rsidR="00421E46">
        <w:rPr>
          <w:rFonts w:ascii="Arial" w:hAnsi="Arial" w:cs="Arial"/>
          <w:sz w:val="24"/>
          <w:szCs w:val="24"/>
        </w:rPr>
        <w:t>B</w:t>
      </w:r>
      <w:r w:rsidR="004C306E">
        <w:rPr>
          <w:rFonts w:ascii="Arial" w:hAnsi="Arial" w:cs="Arial"/>
          <w:sz w:val="24"/>
          <w:szCs w:val="24"/>
        </w:rPr>
        <w:t xml:space="preserve">and </w:t>
      </w:r>
      <w:r w:rsidR="00421E46">
        <w:rPr>
          <w:rFonts w:ascii="Arial" w:hAnsi="Arial" w:cs="Arial"/>
          <w:sz w:val="24"/>
          <w:szCs w:val="24"/>
        </w:rPr>
        <w:t xml:space="preserve">(NRB) </w:t>
      </w:r>
      <w:r>
        <w:rPr>
          <w:rFonts w:ascii="Arial" w:hAnsi="Arial" w:cs="Arial"/>
          <w:sz w:val="24"/>
          <w:szCs w:val="24"/>
        </w:rPr>
        <w:t xml:space="preserve">is left to offset against the death estate. </w:t>
      </w:r>
    </w:p>
    <w:p w14:paraId="712BA3F2" w14:textId="2D74BE1A" w:rsidR="00A62EFC" w:rsidRDefault="00CB3A65" w:rsidP="00A279F2">
      <w:pPr>
        <w:rPr>
          <w:rFonts w:ascii="Arial" w:hAnsi="Arial" w:cs="Arial"/>
          <w:sz w:val="24"/>
          <w:szCs w:val="24"/>
        </w:rPr>
      </w:pPr>
      <w:r w:rsidRPr="00CB3A65">
        <w:rPr>
          <w:rFonts w:ascii="Arial" w:hAnsi="Arial" w:cs="Arial"/>
          <w:sz w:val="24"/>
          <w:szCs w:val="24"/>
        </w:rPr>
        <w:t xml:space="preserve">If there is no </w:t>
      </w:r>
      <w:r w:rsidR="002A5578">
        <w:rPr>
          <w:rFonts w:ascii="Arial" w:hAnsi="Arial" w:cs="Arial"/>
          <w:sz w:val="24"/>
          <w:szCs w:val="24"/>
        </w:rPr>
        <w:t>PET</w:t>
      </w:r>
      <w:r w:rsidRPr="00CB3A65">
        <w:rPr>
          <w:rFonts w:ascii="Arial" w:hAnsi="Arial" w:cs="Arial"/>
          <w:sz w:val="24"/>
          <w:szCs w:val="24"/>
        </w:rPr>
        <w:t xml:space="preserve">, then you do not have to complete this part. </w:t>
      </w:r>
      <w:r w:rsidR="00FC1E3E">
        <w:rPr>
          <w:rFonts w:ascii="Arial" w:hAnsi="Arial" w:cs="Arial"/>
          <w:sz w:val="24"/>
          <w:szCs w:val="24"/>
        </w:rPr>
        <w:t>The deceased will have a complete N</w:t>
      </w:r>
      <w:r w:rsidR="00421E46">
        <w:rPr>
          <w:rFonts w:ascii="Arial" w:hAnsi="Arial" w:cs="Arial"/>
          <w:sz w:val="24"/>
          <w:szCs w:val="24"/>
        </w:rPr>
        <w:t>RB</w:t>
      </w:r>
      <w:r w:rsidR="00FC1E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intact</w:t>
      </w:r>
      <w:r w:rsidR="00FC1E3E">
        <w:rPr>
          <w:rFonts w:ascii="Arial" w:hAnsi="Arial" w:cs="Arial"/>
          <w:sz w:val="24"/>
          <w:szCs w:val="24"/>
        </w:rPr>
        <w:t xml:space="preserve"> to offset against their death</w:t>
      </w:r>
      <w:r w:rsidR="00A279F2">
        <w:rPr>
          <w:rFonts w:ascii="Arial" w:hAnsi="Arial" w:cs="Arial"/>
          <w:sz w:val="24"/>
          <w:szCs w:val="24"/>
        </w:rPr>
        <w:t xml:space="preserve"> </w:t>
      </w:r>
      <w:r w:rsidR="00FC1E3E">
        <w:rPr>
          <w:rFonts w:ascii="Arial" w:hAnsi="Arial" w:cs="Arial"/>
          <w:sz w:val="24"/>
          <w:szCs w:val="24"/>
        </w:rPr>
        <w:t>estate.</w:t>
      </w:r>
      <w:r w:rsidR="00987DF6">
        <w:rPr>
          <w:rFonts w:ascii="Arial" w:hAnsi="Arial" w:cs="Arial"/>
          <w:sz w:val="24"/>
          <w:szCs w:val="24"/>
        </w:rPr>
        <w:t xml:space="preserve"> </w:t>
      </w:r>
    </w:p>
    <w:p w14:paraId="66EC449D" w14:textId="1B1638AE" w:rsidR="00FC1E3E" w:rsidRDefault="003E1F85" w:rsidP="003E1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second part deals with the tax on the death estate. </w:t>
      </w:r>
    </w:p>
    <w:p w14:paraId="5BBE947B" w14:textId="67DBAE00" w:rsidR="00FC1E3E" w:rsidRDefault="008C6D01" w:rsidP="008C6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completed step one for you</w:t>
      </w:r>
      <w:r w:rsidR="004C306E">
        <w:rPr>
          <w:rFonts w:ascii="Arial" w:hAnsi="Arial" w:cs="Arial"/>
          <w:sz w:val="24"/>
          <w:szCs w:val="24"/>
        </w:rPr>
        <w:t xml:space="preserve"> in both calculations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2002342" w14:textId="1A556ADA" w:rsidR="00FC1E3E" w:rsidRDefault="00FC1E3E" w:rsidP="00FC1E3E">
      <w:pPr>
        <w:ind w:left="165" w:firstLine="30"/>
        <w:rPr>
          <w:rFonts w:ascii="Arial" w:hAnsi="Arial" w:cs="Arial"/>
          <w:sz w:val="24"/>
          <w:szCs w:val="24"/>
        </w:rPr>
      </w:pPr>
    </w:p>
    <w:p w14:paraId="12B3BD6C" w14:textId="77777777" w:rsidR="00A62EFC" w:rsidRDefault="00A62EFC" w:rsidP="00FC1E3E">
      <w:pPr>
        <w:ind w:left="165" w:firstLine="30"/>
        <w:rPr>
          <w:rFonts w:ascii="Arial" w:hAnsi="Arial" w:cs="Arial"/>
          <w:sz w:val="24"/>
          <w:szCs w:val="24"/>
        </w:rPr>
      </w:pPr>
    </w:p>
    <w:p w14:paraId="26A06B56" w14:textId="77777777" w:rsidR="00A62EFC" w:rsidRDefault="00A62EFC" w:rsidP="00FC1E3E">
      <w:pPr>
        <w:ind w:left="165" w:firstLine="30"/>
        <w:rPr>
          <w:rFonts w:ascii="Arial" w:hAnsi="Arial" w:cs="Arial"/>
          <w:sz w:val="24"/>
          <w:szCs w:val="24"/>
        </w:rPr>
      </w:pPr>
    </w:p>
    <w:p w14:paraId="1976904B" w14:textId="77777777" w:rsidR="00987DF6" w:rsidRDefault="00987DF6" w:rsidP="00A62EFC">
      <w:pPr>
        <w:rPr>
          <w:rFonts w:ascii="Arial" w:hAnsi="Arial" w:cs="Arial"/>
          <w:sz w:val="24"/>
          <w:szCs w:val="24"/>
        </w:rPr>
      </w:pPr>
    </w:p>
    <w:p w14:paraId="2BAB9AAF" w14:textId="77777777" w:rsidR="002A5578" w:rsidRDefault="002A5578" w:rsidP="00A62EFC">
      <w:pPr>
        <w:rPr>
          <w:rFonts w:ascii="Arial" w:hAnsi="Arial" w:cs="Arial"/>
          <w:b/>
          <w:bCs/>
          <w:sz w:val="24"/>
          <w:szCs w:val="24"/>
        </w:rPr>
      </w:pPr>
    </w:p>
    <w:p w14:paraId="22EDE372" w14:textId="77777777" w:rsidR="002A5578" w:rsidRDefault="002A5578" w:rsidP="00A62EFC">
      <w:pPr>
        <w:rPr>
          <w:rFonts w:ascii="Arial" w:hAnsi="Arial" w:cs="Arial"/>
          <w:b/>
          <w:bCs/>
          <w:sz w:val="24"/>
          <w:szCs w:val="24"/>
        </w:rPr>
      </w:pPr>
    </w:p>
    <w:p w14:paraId="4BC6D739" w14:textId="77777777" w:rsidR="002A5578" w:rsidRDefault="002A5578" w:rsidP="00A62EFC">
      <w:pPr>
        <w:rPr>
          <w:rFonts w:ascii="Arial" w:hAnsi="Arial" w:cs="Arial"/>
          <w:b/>
          <w:bCs/>
          <w:sz w:val="24"/>
          <w:szCs w:val="24"/>
        </w:rPr>
      </w:pPr>
    </w:p>
    <w:p w14:paraId="543FA808" w14:textId="77777777" w:rsidR="002A5578" w:rsidRDefault="002A5578" w:rsidP="00A62EFC">
      <w:pPr>
        <w:rPr>
          <w:rFonts w:ascii="Arial" w:hAnsi="Arial" w:cs="Arial"/>
          <w:b/>
          <w:bCs/>
          <w:sz w:val="24"/>
          <w:szCs w:val="24"/>
        </w:rPr>
      </w:pPr>
    </w:p>
    <w:p w14:paraId="0B387490" w14:textId="77777777" w:rsidR="003975E6" w:rsidRDefault="003975E6" w:rsidP="00A62EFC">
      <w:pPr>
        <w:rPr>
          <w:rFonts w:ascii="Arial" w:hAnsi="Arial" w:cs="Arial"/>
          <w:b/>
          <w:bCs/>
          <w:sz w:val="24"/>
          <w:szCs w:val="24"/>
        </w:rPr>
      </w:pPr>
    </w:p>
    <w:p w14:paraId="5D7218FF" w14:textId="77777777" w:rsidR="00457001" w:rsidRDefault="00457001" w:rsidP="00FC1E3E">
      <w:pPr>
        <w:rPr>
          <w:rFonts w:ascii="Arial" w:hAnsi="Arial" w:cs="Arial"/>
          <w:b/>
          <w:bCs/>
          <w:sz w:val="24"/>
          <w:szCs w:val="24"/>
        </w:rPr>
      </w:pPr>
    </w:p>
    <w:p w14:paraId="5F265241" w14:textId="0F76D911" w:rsidR="00FC1E3E" w:rsidRPr="00987DF6" w:rsidRDefault="00FC1E3E" w:rsidP="00FC1E3E">
      <w:pPr>
        <w:rPr>
          <w:rFonts w:ascii="Arial" w:hAnsi="Arial" w:cs="Arial"/>
          <w:b/>
          <w:bCs/>
          <w:sz w:val="24"/>
          <w:szCs w:val="24"/>
        </w:rPr>
      </w:pPr>
      <w:r w:rsidRPr="00987DF6">
        <w:rPr>
          <w:rFonts w:ascii="Arial" w:hAnsi="Arial" w:cs="Arial"/>
          <w:b/>
          <w:bCs/>
          <w:sz w:val="24"/>
          <w:szCs w:val="24"/>
        </w:rPr>
        <w:lastRenderedPageBreak/>
        <w:t>Part One</w:t>
      </w:r>
      <w:r w:rsidR="003E1F85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87DF6">
        <w:rPr>
          <w:rFonts w:ascii="Arial" w:hAnsi="Arial" w:cs="Arial"/>
          <w:b/>
          <w:bCs/>
          <w:sz w:val="24"/>
          <w:szCs w:val="24"/>
        </w:rPr>
        <w:t xml:space="preserve">Steps to calculate IHT on the </w:t>
      </w:r>
      <w:r w:rsidR="002A5578">
        <w:rPr>
          <w:rFonts w:ascii="Arial" w:hAnsi="Arial" w:cs="Arial"/>
          <w:b/>
          <w:bCs/>
          <w:sz w:val="24"/>
          <w:szCs w:val="24"/>
        </w:rPr>
        <w:t xml:space="preserve">PET. </w:t>
      </w:r>
      <w:r w:rsidRPr="00987DF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68C99D1" w14:textId="6572ACEF" w:rsidR="00FC1E3E" w:rsidRPr="003975E6" w:rsidRDefault="00FC1E3E" w:rsidP="00FC1E3E">
      <w:pPr>
        <w:rPr>
          <w:rFonts w:ascii="Arial" w:hAnsi="Arial" w:cs="Arial"/>
          <w:b/>
          <w:bCs/>
          <w:sz w:val="24"/>
          <w:szCs w:val="24"/>
        </w:rPr>
      </w:pPr>
      <w:r w:rsidRPr="003975E6">
        <w:rPr>
          <w:rFonts w:ascii="Arial" w:hAnsi="Arial" w:cs="Arial"/>
          <w:b/>
          <w:bCs/>
          <w:sz w:val="24"/>
          <w:szCs w:val="24"/>
        </w:rPr>
        <w:t xml:space="preserve">Step 1 – </w:t>
      </w:r>
      <w:r w:rsidR="00987DF6" w:rsidRPr="003975E6">
        <w:rPr>
          <w:rFonts w:ascii="Arial" w:hAnsi="Arial" w:cs="Arial"/>
          <w:b/>
          <w:bCs/>
          <w:sz w:val="24"/>
          <w:szCs w:val="24"/>
        </w:rPr>
        <w:t>what is</w:t>
      </w:r>
      <w:r w:rsidRPr="003975E6">
        <w:rPr>
          <w:rFonts w:ascii="Arial" w:hAnsi="Arial" w:cs="Arial"/>
          <w:b/>
          <w:bCs/>
          <w:sz w:val="24"/>
          <w:szCs w:val="24"/>
        </w:rPr>
        <w:t xml:space="preserve"> the “transfer of value” </w:t>
      </w:r>
    </w:p>
    <w:p w14:paraId="2A9073D1" w14:textId="5F071A0E" w:rsidR="002A5578" w:rsidRPr="00FC1E3E" w:rsidRDefault="008C6D01" w:rsidP="00FC1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</w:t>
      </w:r>
    </w:p>
    <w:p w14:paraId="0DB37067" w14:textId="04123558" w:rsidR="00FC1E3E" w:rsidRPr="003975E6" w:rsidRDefault="00FC1E3E" w:rsidP="00FC1E3E">
      <w:pPr>
        <w:rPr>
          <w:rFonts w:ascii="Arial" w:hAnsi="Arial" w:cs="Arial"/>
          <w:b/>
          <w:bCs/>
          <w:sz w:val="24"/>
          <w:szCs w:val="24"/>
        </w:rPr>
      </w:pPr>
      <w:r w:rsidRPr="003975E6">
        <w:rPr>
          <w:rFonts w:ascii="Arial" w:hAnsi="Arial" w:cs="Arial"/>
          <w:b/>
          <w:bCs/>
          <w:sz w:val="24"/>
          <w:szCs w:val="24"/>
        </w:rPr>
        <w:t xml:space="preserve">Step 2 – </w:t>
      </w:r>
      <w:r w:rsidR="00987DF6" w:rsidRPr="003975E6">
        <w:rPr>
          <w:rFonts w:ascii="Arial" w:hAnsi="Arial" w:cs="Arial"/>
          <w:b/>
          <w:bCs/>
          <w:sz w:val="24"/>
          <w:szCs w:val="24"/>
        </w:rPr>
        <w:t>what is</w:t>
      </w:r>
      <w:r w:rsidRPr="003975E6">
        <w:rPr>
          <w:rFonts w:ascii="Arial" w:hAnsi="Arial" w:cs="Arial"/>
          <w:b/>
          <w:bCs/>
          <w:sz w:val="24"/>
          <w:szCs w:val="24"/>
        </w:rPr>
        <w:t xml:space="preserve"> the value </w:t>
      </w:r>
      <w:r w:rsidR="00457001">
        <w:rPr>
          <w:rFonts w:ascii="Arial" w:hAnsi="Arial" w:cs="Arial"/>
          <w:b/>
          <w:bCs/>
          <w:sz w:val="24"/>
          <w:szCs w:val="24"/>
        </w:rPr>
        <w:t>of the PET</w:t>
      </w:r>
      <w:r w:rsidR="00987DF6" w:rsidRPr="003975E6">
        <w:rPr>
          <w:rFonts w:ascii="Arial" w:hAnsi="Arial" w:cs="Arial"/>
          <w:b/>
          <w:bCs/>
          <w:sz w:val="24"/>
          <w:szCs w:val="24"/>
        </w:rPr>
        <w:t>?</w:t>
      </w:r>
    </w:p>
    <w:p w14:paraId="47832837" w14:textId="15330CA8" w:rsidR="001721D4" w:rsidRPr="00FC1E3E" w:rsidRDefault="00457001" w:rsidP="00FC1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</w:t>
      </w:r>
    </w:p>
    <w:p w14:paraId="54A78667" w14:textId="4968A00C" w:rsidR="00FC1E3E" w:rsidRPr="003975E6" w:rsidRDefault="00FC1E3E" w:rsidP="00FC1E3E">
      <w:pPr>
        <w:rPr>
          <w:rFonts w:ascii="Arial" w:hAnsi="Arial" w:cs="Arial"/>
          <w:b/>
          <w:bCs/>
          <w:sz w:val="24"/>
          <w:szCs w:val="24"/>
        </w:rPr>
      </w:pPr>
      <w:r w:rsidRPr="003975E6">
        <w:rPr>
          <w:rFonts w:ascii="Arial" w:hAnsi="Arial" w:cs="Arial"/>
          <w:b/>
          <w:bCs/>
          <w:sz w:val="24"/>
          <w:szCs w:val="24"/>
        </w:rPr>
        <w:t>Step 3 – apply relevant exemptions and reliefs</w:t>
      </w:r>
      <w:r w:rsidR="00457001">
        <w:rPr>
          <w:rFonts w:ascii="Arial" w:hAnsi="Arial" w:cs="Arial"/>
          <w:b/>
          <w:bCs/>
          <w:sz w:val="24"/>
          <w:szCs w:val="24"/>
        </w:rPr>
        <w:t xml:space="preserve"> to the PET</w:t>
      </w:r>
      <w:r w:rsidRPr="003975E6">
        <w:rPr>
          <w:rFonts w:ascii="Arial" w:hAnsi="Arial" w:cs="Arial"/>
          <w:b/>
          <w:bCs/>
          <w:sz w:val="24"/>
          <w:szCs w:val="24"/>
        </w:rPr>
        <w:t>.</w:t>
      </w:r>
    </w:p>
    <w:p w14:paraId="61F43AF3" w14:textId="4C1D9FB5" w:rsidR="001721D4" w:rsidRPr="00FC1E3E" w:rsidRDefault="00B04D62" w:rsidP="00FC1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Based on the facts of the question, d</w:t>
      </w:r>
      <w:r w:rsidR="001721D4">
        <w:rPr>
          <w:rFonts w:ascii="Arial" w:hAnsi="Arial" w:cs="Arial"/>
          <w:sz w:val="24"/>
          <w:szCs w:val="24"/>
        </w:rPr>
        <w:t xml:space="preserve">educt the </w:t>
      </w:r>
      <w:r>
        <w:rPr>
          <w:rFonts w:ascii="Arial" w:hAnsi="Arial" w:cs="Arial"/>
          <w:sz w:val="24"/>
          <w:szCs w:val="24"/>
        </w:rPr>
        <w:t>applicable</w:t>
      </w:r>
      <w:r w:rsidR="001721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lifetime deductions </w:t>
      </w:r>
      <w:r w:rsidR="001721D4">
        <w:rPr>
          <w:rFonts w:ascii="Arial" w:hAnsi="Arial" w:cs="Arial"/>
          <w:sz w:val="24"/>
          <w:szCs w:val="24"/>
        </w:rPr>
        <w:t>that apply</w:t>
      </w:r>
      <w:r>
        <w:rPr>
          <w:rFonts w:ascii="Arial" w:hAnsi="Arial" w:cs="Arial"/>
          <w:sz w:val="24"/>
          <w:szCs w:val="24"/>
        </w:rPr>
        <w:t xml:space="preserve"> to a PET</w:t>
      </w:r>
      <w:r w:rsidR="003C7996">
        <w:rPr>
          <w:rFonts w:ascii="Arial" w:hAnsi="Arial" w:cs="Arial"/>
          <w:sz w:val="24"/>
          <w:szCs w:val="24"/>
        </w:rPr>
        <w:t>:</w:t>
      </w:r>
    </w:p>
    <w:p w14:paraId="4741C9CB" w14:textId="2784AF1C" w:rsidR="00FC1E3E" w:rsidRPr="00FC1E3E" w:rsidRDefault="00FC1E3E" w:rsidP="00FC1E3E">
      <w:pPr>
        <w:rPr>
          <w:rFonts w:ascii="Arial" w:hAnsi="Arial" w:cs="Arial"/>
          <w:sz w:val="24"/>
          <w:szCs w:val="24"/>
        </w:rPr>
      </w:pPr>
      <w:r w:rsidRPr="00FC1E3E">
        <w:rPr>
          <w:rFonts w:ascii="Arial" w:hAnsi="Arial" w:cs="Arial"/>
          <w:sz w:val="24"/>
          <w:szCs w:val="24"/>
        </w:rPr>
        <w:t>•</w:t>
      </w:r>
      <w:r w:rsidRPr="00FC1E3E">
        <w:rPr>
          <w:rFonts w:ascii="Arial" w:hAnsi="Arial" w:cs="Arial"/>
          <w:sz w:val="24"/>
          <w:szCs w:val="24"/>
        </w:rPr>
        <w:tab/>
        <w:t>Spouse/civil partner</w:t>
      </w:r>
      <w:r w:rsidR="003C7996">
        <w:rPr>
          <w:rFonts w:ascii="Arial" w:hAnsi="Arial" w:cs="Arial"/>
          <w:sz w:val="24"/>
          <w:szCs w:val="24"/>
        </w:rPr>
        <w:t xml:space="preserve"> </w:t>
      </w:r>
    </w:p>
    <w:p w14:paraId="41E755E6" w14:textId="283E7C2C" w:rsidR="00FC1E3E" w:rsidRPr="00FC1E3E" w:rsidRDefault="00FC1E3E" w:rsidP="00FC1E3E">
      <w:pPr>
        <w:rPr>
          <w:rFonts w:ascii="Arial" w:hAnsi="Arial" w:cs="Arial"/>
          <w:sz w:val="24"/>
          <w:szCs w:val="24"/>
        </w:rPr>
      </w:pPr>
      <w:r w:rsidRPr="00FC1E3E">
        <w:rPr>
          <w:rFonts w:ascii="Arial" w:hAnsi="Arial" w:cs="Arial"/>
          <w:sz w:val="24"/>
          <w:szCs w:val="24"/>
        </w:rPr>
        <w:t>•</w:t>
      </w:r>
      <w:r w:rsidRPr="00FC1E3E">
        <w:rPr>
          <w:rFonts w:ascii="Arial" w:hAnsi="Arial" w:cs="Arial"/>
          <w:sz w:val="24"/>
          <w:szCs w:val="24"/>
        </w:rPr>
        <w:tab/>
        <w:t>Charities and political partie</w:t>
      </w:r>
      <w:r w:rsidR="003C7996">
        <w:rPr>
          <w:rFonts w:ascii="Arial" w:hAnsi="Arial" w:cs="Arial"/>
          <w:sz w:val="24"/>
          <w:szCs w:val="24"/>
        </w:rPr>
        <w:t xml:space="preserve">s </w:t>
      </w:r>
    </w:p>
    <w:p w14:paraId="13C995F4" w14:textId="5802C8C4" w:rsidR="00FC1E3E" w:rsidRPr="00FC1E3E" w:rsidRDefault="00FC1E3E" w:rsidP="00FC1E3E">
      <w:pPr>
        <w:rPr>
          <w:rFonts w:ascii="Arial" w:hAnsi="Arial" w:cs="Arial"/>
          <w:sz w:val="24"/>
          <w:szCs w:val="24"/>
        </w:rPr>
      </w:pPr>
      <w:r w:rsidRPr="00FC1E3E">
        <w:rPr>
          <w:rFonts w:ascii="Arial" w:hAnsi="Arial" w:cs="Arial"/>
          <w:sz w:val="24"/>
          <w:szCs w:val="24"/>
        </w:rPr>
        <w:t>•</w:t>
      </w:r>
      <w:r w:rsidRPr="00FC1E3E">
        <w:rPr>
          <w:rFonts w:ascii="Arial" w:hAnsi="Arial" w:cs="Arial"/>
          <w:sz w:val="24"/>
          <w:szCs w:val="24"/>
        </w:rPr>
        <w:tab/>
        <w:t>Marriage</w:t>
      </w:r>
      <w:r w:rsidR="003E1F85">
        <w:rPr>
          <w:rFonts w:ascii="Arial" w:hAnsi="Arial" w:cs="Arial"/>
          <w:sz w:val="24"/>
          <w:szCs w:val="24"/>
        </w:rPr>
        <w:t xml:space="preserve">: </w:t>
      </w:r>
      <w:r w:rsidRPr="00FC1E3E">
        <w:rPr>
          <w:rFonts w:ascii="Arial" w:hAnsi="Arial" w:cs="Arial"/>
          <w:sz w:val="24"/>
          <w:szCs w:val="24"/>
        </w:rPr>
        <w:t>Parent – £5,000</w:t>
      </w:r>
      <w:r w:rsidR="003E1F85">
        <w:rPr>
          <w:rFonts w:ascii="Arial" w:hAnsi="Arial" w:cs="Arial"/>
          <w:sz w:val="24"/>
          <w:szCs w:val="24"/>
        </w:rPr>
        <w:t xml:space="preserve">, </w:t>
      </w:r>
      <w:r w:rsidRPr="00FC1E3E">
        <w:rPr>
          <w:rFonts w:ascii="Arial" w:hAnsi="Arial" w:cs="Arial"/>
          <w:sz w:val="24"/>
          <w:szCs w:val="24"/>
        </w:rPr>
        <w:t>Grandparent – £2500</w:t>
      </w:r>
      <w:r w:rsidR="003E1F85">
        <w:rPr>
          <w:rFonts w:ascii="Arial" w:hAnsi="Arial" w:cs="Arial"/>
          <w:sz w:val="24"/>
          <w:szCs w:val="24"/>
        </w:rPr>
        <w:t xml:space="preserve">, </w:t>
      </w:r>
      <w:r w:rsidRPr="00FC1E3E">
        <w:rPr>
          <w:rFonts w:ascii="Arial" w:hAnsi="Arial" w:cs="Arial"/>
          <w:sz w:val="24"/>
          <w:szCs w:val="24"/>
        </w:rPr>
        <w:t>Other - £1,000</w:t>
      </w:r>
    </w:p>
    <w:p w14:paraId="378A809E" w14:textId="77777777" w:rsidR="00FC1E3E" w:rsidRPr="00FC1E3E" w:rsidRDefault="00FC1E3E" w:rsidP="00FC1E3E">
      <w:pPr>
        <w:rPr>
          <w:rFonts w:ascii="Arial" w:hAnsi="Arial" w:cs="Arial"/>
          <w:sz w:val="24"/>
          <w:szCs w:val="24"/>
        </w:rPr>
      </w:pPr>
      <w:r w:rsidRPr="00FC1E3E">
        <w:rPr>
          <w:rFonts w:ascii="Arial" w:hAnsi="Arial" w:cs="Arial"/>
          <w:sz w:val="24"/>
          <w:szCs w:val="24"/>
        </w:rPr>
        <w:t>•</w:t>
      </w:r>
      <w:r w:rsidRPr="00FC1E3E">
        <w:rPr>
          <w:rFonts w:ascii="Arial" w:hAnsi="Arial" w:cs="Arial"/>
          <w:sz w:val="24"/>
          <w:szCs w:val="24"/>
        </w:rPr>
        <w:tab/>
        <w:t>Small gifts – £250.</w:t>
      </w:r>
    </w:p>
    <w:p w14:paraId="5774F21B" w14:textId="77777777" w:rsidR="00FC1E3E" w:rsidRPr="00FC1E3E" w:rsidRDefault="00FC1E3E" w:rsidP="00FC1E3E">
      <w:pPr>
        <w:rPr>
          <w:rFonts w:ascii="Arial" w:hAnsi="Arial" w:cs="Arial"/>
          <w:sz w:val="24"/>
          <w:szCs w:val="24"/>
        </w:rPr>
      </w:pPr>
      <w:r w:rsidRPr="00FC1E3E">
        <w:rPr>
          <w:rFonts w:ascii="Arial" w:hAnsi="Arial" w:cs="Arial"/>
          <w:sz w:val="24"/>
          <w:szCs w:val="24"/>
        </w:rPr>
        <w:t>•</w:t>
      </w:r>
      <w:r w:rsidRPr="00FC1E3E">
        <w:rPr>
          <w:rFonts w:ascii="Arial" w:hAnsi="Arial" w:cs="Arial"/>
          <w:sz w:val="24"/>
          <w:szCs w:val="24"/>
        </w:rPr>
        <w:tab/>
        <w:t>Normal expenditure out of income.</w:t>
      </w:r>
    </w:p>
    <w:p w14:paraId="3C78E54D" w14:textId="77777777" w:rsidR="00FC1E3E" w:rsidRPr="00FC1E3E" w:rsidRDefault="00FC1E3E" w:rsidP="00FC1E3E">
      <w:pPr>
        <w:rPr>
          <w:rFonts w:ascii="Arial" w:hAnsi="Arial" w:cs="Arial"/>
          <w:sz w:val="24"/>
          <w:szCs w:val="24"/>
        </w:rPr>
      </w:pPr>
      <w:r w:rsidRPr="00FC1E3E">
        <w:rPr>
          <w:rFonts w:ascii="Arial" w:hAnsi="Arial" w:cs="Arial"/>
          <w:sz w:val="24"/>
          <w:szCs w:val="24"/>
        </w:rPr>
        <w:t>•</w:t>
      </w:r>
      <w:r w:rsidRPr="00FC1E3E">
        <w:rPr>
          <w:rFonts w:ascii="Arial" w:hAnsi="Arial" w:cs="Arial"/>
          <w:sz w:val="24"/>
          <w:szCs w:val="24"/>
        </w:rPr>
        <w:tab/>
        <w:t>Annual exemption - £3000 and can carry forward 1 year.</w:t>
      </w:r>
    </w:p>
    <w:p w14:paraId="3827D2D4" w14:textId="77777777" w:rsidR="003975E6" w:rsidRDefault="00FC1E3E" w:rsidP="00FC1E3E">
      <w:pPr>
        <w:rPr>
          <w:rFonts w:ascii="Arial" w:hAnsi="Arial" w:cs="Arial"/>
          <w:sz w:val="24"/>
          <w:szCs w:val="24"/>
        </w:rPr>
      </w:pPr>
      <w:r w:rsidRPr="00FC1E3E">
        <w:rPr>
          <w:rFonts w:ascii="Arial" w:hAnsi="Arial" w:cs="Arial"/>
          <w:sz w:val="24"/>
          <w:szCs w:val="24"/>
        </w:rPr>
        <w:t>•</w:t>
      </w:r>
      <w:r w:rsidRPr="00FC1E3E">
        <w:rPr>
          <w:rFonts w:ascii="Arial" w:hAnsi="Arial" w:cs="Arial"/>
          <w:sz w:val="24"/>
          <w:szCs w:val="24"/>
        </w:rPr>
        <w:tab/>
        <w:t xml:space="preserve">Gift for maintenance, education, training from parents to children. If child over </w:t>
      </w:r>
    </w:p>
    <w:p w14:paraId="0D766E55" w14:textId="71AF2CAF" w:rsidR="00FC1E3E" w:rsidRDefault="00FC1E3E" w:rsidP="00FC1E3E">
      <w:pPr>
        <w:rPr>
          <w:rFonts w:ascii="Arial" w:hAnsi="Arial" w:cs="Arial"/>
          <w:sz w:val="24"/>
          <w:szCs w:val="24"/>
        </w:rPr>
      </w:pPr>
      <w:r w:rsidRPr="00FC1E3E">
        <w:rPr>
          <w:rFonts w:ascii="Arial" w:hAnsi="Arial" w:cs="Arial"/>
          <w:sz w:val="24"/>
          <w:szCs w:val="24"/>
        </w:rPr>
        <w:t xml:space="preserve">18 they must be in full time education. </w:t>
      </w:r>
    </w:p>
    <w:p w14:paraId="68522AFC" w14:textId="7B1487E3" w:rsidR="004C306E" w:rsidRPr="004C306E" w:rsidRDefault="004C306E" w:rsidP="00FC1E3E">
      <w:pPr>
        <w:rPr>
          <w:rFonts w:ascii="Arial" w:hAnsi="Arial" w:cs="Arial"/>
          <w:b/>
          <w:bCs/>
          <w:sz w:val="24"/>
          <w:szCs w:val="24"/>
        </w:rPr>
      </w:pPr>
      <w:r w:rsidRPr="004C306E">
        <w:rPr>
          <w:rFonts w:ascii="Arial" w:hAnsi="Arial" w:cs="Arial"/>
          <w:b/>
          <w:bCs/>
          <w:sz w:val="24"/>
          <w:szCs w:val="24"/>
        </w:rPr>
        <w:t>Equals £</w:t>
      </w:r>
    </w:p>
    <w:p w14:paraId="13735A12" w14:textId="77777777" w:rsidR="00FC1E3E" w:rsidRPr="003975E6" w:rsidRDefault="00FC1E3E" w:rsidP="00FC1E3E">
      <w:pPr>
        <w:rPr>
          <w:rFonts w:ascii="Arial" w:hAnsi="Arial" w:cs="Arial"/>
          <w:b/>
          <w:bCs/>
          <w:sz w:val="24"/>
          <w:szCs w:val="24"/>
        </w:rPr>
      </w:pPr>
      <w:r w:rsidRPr="003975E6">
        <w:rPr>
          <w:rFonts w:ascii="Arial" w:hAnsi="Arial" w:cs="Arial"/>
          <w:b/>
          <w:bCs/>
          <w:sz w:val="24"/>
          <w:szCs w:val="24"/>
        </w:rPr>
        <w:t>Step 4 – Calculate the appropriate rate of tax.</w:t>
      </w:r>
    </w:p>
    <w:p w14:paraId="0180A195" w14:textId="77777777" w:rsidR="004C306E" w:rsidRDefault="004C306E" w:rsidP="00FC1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C1E3E" w:rsidRPr="00FC1E3E">
        <w:rPr>
          <w:rFonts w:ascii="Arial" w:hAnsi="Arial" w:cs="Arial"/>
          <w:sz w:val="24"/>
          <w:szCs w:val="24"/>
        </w:rPr>
        <w:t xml:space="preserve">educt RNRB </w:t>
      </w:r>
      <w:r w:rsidR="001721D4">
        <w:rPr>
          <w:rFonts w:ascii="Arial" w:hAnsi="Arial" w:cs="Arial"/>
          <w:sz w:val="24"/>
          <w:szCs w:val="24"/>
        </w:rPr>
        <w:t>if it applies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CA4341" w14:textId="6A8FC4D6" w:rsidR="00FC1E3E" w:rsidRPr="00FC1E3E" w:rsidRDefault="004C306E" w:rsidP="00FC1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FC1E3E" w:rsidRPr="00FC1E3E">
        <w:rPr>
          <w:rFonts w:ascii="Arial" w:hAnsi="Arial" w:cs="Arial"/>
          <w:sz w:val="24"/>
          <w:szCs w:val="24"/>
        </w:rPr>
        <w:t>duct any transfer of RNRB</w:t>
      </w:r>
      <w:r w:rsidR="001721D4">
        <w:rPr>
          <w:rFonts w:ascii="Arial" w:hAnsi="Arial" w:cs="Arial"/>
          <w:sz w:val="24"/>
          <w:szCs w:val="24"/>
        </w:rPr>
        <w:t xml:space="preserve"> if it applies. </w:t>
      </w:r>
    </w:p>
    <w:p w14:paraId="318F837A" w14:textId="388A38DB" w:rsidR="00FC1E3E" w:rsidRPr="00FC1E3E" w:rsidRDefault="004C306E" w:rsidP="00FC1E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C1E3E" w:rsidRPr="00FC1E3E">
        <w:rPr>
          <w:rFonts w:ascii="Arial" w:hAnsi="Arial" w:cs="Arial"/>
          <w:sz w:val="24"/>
          <w:szCs w:val="24"/>
        </w:rPr>
        <w:t>educt</w:t>
      </w:r>
      <w:r w:rsidR="001721D4">
        <w:rPr>
          <w:rFonts w:ascii="Arial" w:hAnsi="Arial" w:cs="Arial"/>
          <w:sz w:val="24"/>
          <w:szCs w:val="24"/>
        </w:rPr>
        <w:t xml:space="preserve"> the</w:t>
      </w:r>
      <w:r w:rsidR="00FC1E3E" w:rsidRPr="00FC1E3E">
        <w:rPr>
          <w:rFonts w:ascii="Arial" w:hAnsi="Arial" w:cs="Arial"/>
          <w:sz w:val="24"/>
          <w:szCs w:val="24"/>
        </w:rPr>
        <w:t xml:space="preserve"> N</w:t>
      </w:r>
      <w:r w:rsidR="009830B1">
        <w:rPr>
          <w:rFonts w:ascii="Arial" w:hAnsi="Arial" w:cs="Arial"/>
          <w:sz w:val="24"/>
          <w:szCs w:val="24"/>
        </w:rPr>
        <w:t>RB</w:t>
      </w:r>
      <w:r w:rsidR="003C7996">
        <w:rPr>
          <w:rFonts w:ascii="Arial" w:hAnsi="Arial" w:cs="Arial"/>
          <w:sz w:val="24"/>
          <w:szCs w:val="24"/>
        </w:rPr>
        <w:t>.</w:t>
      </w:r>
    </w:p>
    <w:p w14:paraId="69B3AE98" w14:textId="29B40592" w:rsidR="00FC1E3E" w:rsidRDefault="00FC1E3E" w:rsidP="00FC1E3E">
      <w:pPr>
        <w:rPr>
          <w:rFonts w:ascii="Arial" w:hAnsi="Arial" w:cs="Arial"/>
          <w:sz w:val="24"/>
          <w:szCs w:val="24"/>
        </w:rPr>
      </w:pPr>
      <w:r w:rsidRPr="00FC1E3E">
        <w:rPr>
          <w:rFonts w:ascii="Arial" w:hAnsi="Arial" w:cs="Arial"/>
          <w:sz w:val="24"/>
          <w:szCs w:val="24"/>
        </w:rPr>
        <w:t>Deduct transfer of NRB</w:t>
      </w:r>
      <w:r w:rsidR="001721D4">
        <w:rPr>
          <w:rFonts w:ascii="Arial" w:hAnsi="Arial" w:cs="Arial"/>
          <w:sz w:val="24"/>
          <w:szCs w:val="24"/>
        </w:rPr>
        <w:t xml:space="preserve"> if it applies</w:t>
      </w:r>
      <w:r w:rsidR="004C306E">
        <w:rPr>
          <w:rFonts w:ascii="Arial" w:hAnsi="Arial" w:cs="Arial"/>
          <w:sz w:val="24"/>
          <w:szCs w:val="24"/>
        </w:rPr>
        <w:t>.</w:t>
      </w:r>
    </w:p>
    <w:p w14:paraId="1021362C" w14:textId="4D2730EE" w:rsidR="003C7996" w:rsidRPr="003E1F85" w:rsidRDefault="003C7996" w:rsidP="00FC1E3E">
      <w:pPr>
        <w:rPr>
          <w:rFonts w:ascii="Arial" w:hAnsi="Arial" w:cs="Arial"/>
          <w:b/>
          <w:bCs/>
          <w:sz w:val="24"/>
          <w:szCs w:val="24"/>
        </w:rPr>
      </w:pPr>
      <w:r w:rsidRPr="003E1F85">
        <w:rPr>
          <w:rFonts w:ascii="Arial" w:hAnsi="Arial" w:cs="Arial"/>
          <w:b/>
          <w:bCs/>
          <w:sz w:val="24"/>
          <w:szCs w:val="24"/>
        </w:rPr>
        <w:t>Equals</w:t>
      </w:r>
      <w:r w:rsidR="00B04D62">
        <w:rPr>
          <w:rFonts w:ascii="Arial" w:hAnsi="Arial" w:cs="Arial"/>
          <w:b/>
          <w:bCs/>
          <w:sz w:val="24"/>
          <w:szCs w:val="24"/>
        </w:rPr>
        <w:t xml:space="preserve"> £</w:t>
      </w:r>
    </w:p>
    <w:p w14:paraId="1743A228" w14:textId="2D91239E" w:rsidR="00FC1E3E" w:rsidRDefault="00FC1E3E" w:rsidP="00FC1E3E">
      <w:pPr>
        <w:rPr>
          <w:rFonts w:ascii="Arial" w:hAnsi="Arial" w:cs="Arial"/>
          <w:sz w:val="24"/>
          <w:szCs w:val="24"/>
        </w:rPr>
      </w:pPr>
      <w:r w:rsidRPr="00FC1E3E">
        <w:rPr>
          <w:rFonts w:ascii="Arial" w:hAnsi="Arial" w:cs="Arial"/>
          <w:sz w:val="24"/>
          <w:szCs w:val="24"/>
        </w:rPr>
        <w:t xml:space="preserve">If the value </w:t>
      </w:r>
      <w:r w:rsidR="003C7996">
        <w:rPr>
          <w:rFonts w:ascii="Arial" w:hAnsi="Arial" w:cs="Arial"/>
          <w:sz w:val="24"/>
          <w:szCs w:val="24"/>
        </w:rPr>
        <w:t>above</w:t>
      </w:r>
      <w:r w:rsidRPr="00FC1E3E">
        <w:rPr>
          <w:rFonts w:ascii="Arial" w:hAnsi="Arial" w:cs="Arial"/>
          <w:sz w:val="24"/>
          <w:szCs w:val="24"/>
        </w:rPr>
        <w:t xml:space="preserve"> is greater than the NRB then</w:t>
      </w:r>
      <w:r w:rsidR="003C7996">
        <w:rPr>
          <w:rFonts w:ascii="Arial" w:hAnsi="Arial" w:cs="Arial"/>
          <w:sz w:val="24"/>
          <w:szCs w:val="24"/>
        </w:rPr>
        <w:t xml:space="preserve"> it </w:t>
      </w:r>
      <w:r w:rsidRPr="00FC1E3E">
        <w:rPr>
          <w:rFonts w:ascii="Arial" w:hAnsi="Arial" w:cs="Arial"/>
          <w:sz w:val="24"/>
          <w:szCs w:val="24"/>
        </w:rPr>
        <w:t>becomes chargeable at 40%</w:t>
      </w:r>
      <w:r w:rsidR="003975E6">
        <w:rPr>
          <w:rFonts w:ascii="Arial" w:hAnsi="Arial" w:cs="Arial"/>
          <w:sz w:val="24"/>
          <w:szCs w:val="24"/>
        </w:rPr>
        <w:t xml:space="preserve">. </w:t>
      </w:r>
    </w:p>
    <w:p w14:paraId="341024C3" w14:textId="1326B9D7" w:rsidR="009830B1" w:rsidRPr="009830B1" w:rsidRDefault="009830B1" w:rsidP="00FC1E3E">
      <w:pPr>
        <w:rPr>
          <w:rFonts w:ascii="Arial" w:hAnsi="Arial" w:cs="Arial"/>
          <w:b/>
          <w:bCs/>
          <w:sz w:val="24"/>
          <w:szCs w:val="24"/>
        </w:rPr>
      </w:pPr>
      <w:r w:rsidRPr="009830B1">
        <w:rPr>
          <w:rFonts w:ascii="Arial" w:hAnsi="Arial" w:cs="Arial"/>
          <w:b/>
          <w:bCs/>
          <w:sz w:val="24"/>
          <w:szCs w:val="24"/>
        </w:rPr>
        <w:t>Equals</w:t>
      </w:r>
      <w:r w:rsidR="00B04D62">
        <w:rPr>
          <w:rFonts w:ascii="Arial" w:hAnsi="Arial" w:cs="Arial"/>
          <w:b/>
          <w:bCs/>
          <w:sz w:val="24"/>
          <w:szCs w:val="24"/>
        </w:rPr>
        <w:t xml:space="preserve"> £</w:t>
      </w:r>
    </w:p>
    <w:p w14:paraId="1512BEF9" w14:textId="14CBBE7A" w:rsidR="009830B1" w:rsidRDefault="00FC1E3E" w:rsidP="00FC1E3E">
      <w:pPr>
        <w:rPr>
          <w:rFonts w:ascii="Arial" w:hAnsi="Arial" w:cs="Arial"/>
          <w:sz w:val="24"/>
          <w:szCs w:val="24"/>
        </w:rPr>
      </w:pPr>
      <w:r w:rsidRPr="00FC1E3E">
        <w:rPr>
          <w:rFonts w:ascii="Arial" w:hAnsi="Arial" w:cs="Arial"/>
          <w:sz w:val="24"/>
          <w:szCs w:val="24"/>
        </w:rPr>
        <w:t>Reduced by taper relief if transferor survives between 3 – 7 years.</w:t>
      </w:r>
    </w:p>
    <w:p w14:paraId="779285B9" w14:textId="77777777" w:rsidR="00110DC8" w:rsidRDefault="009830B1" w:rsidP="00F14879">
      <w:pPr>
        <w:rPr>
          <w:rFonts w:ascii="Arial" w:hAnsi="Arial" w:cs="Arial"/>
          <w:b/>
          <w:bCs/>
          <w:sz w:val="24"/>
          <w:szCs w:val="24"/>
        </w:rPr>
      </w:pPr>
      <w:r w:rsidRPr="009830B1">
        <w:rPr>
          <w:rFonts w:ascii="Arial" w:hAnsi="Arial" w:cs="Arial"/>
          <w:b/>
          <w:bCs/>
          <w:sz w:val="24"/>
          <w:szCs w:val="24"/>
        </w:rPr>
        <w:t xml:space="preserve">Equals </w:t>
      </w:r>
      <w:r w:rsidR="00B04D62">
        <w:rPr>
          <w:rFonts w:ascii="Arial" w:hAnsi="Arial" w:cs="Arial"/>
          <w:b/>
          <w:bCs/>
          <w:sz w:val="24"/>
          <w:szCs w:val="24"/>
        </w:rPr>
        <w:t xml:space="preserve">inheritance </w:t>
      </w:r>
      <w:r w:rsidRPr="009830B1">
        <w:rPr>
          <w:rFonts w:ascii="Arial" w:hAnsi="Arial" w:cs="Arial"/>
          <w:b/>
          <w:bCs/>
          <w:sz w:val="24"/>
          <w:szCs w:val="24"/>
        </w:rPr>
        <w:t>tax to pay</w:t>
      </w:r>
      <w:r w:rsidR="00B04D62">
        <w:rPr>
          <w:rFonts w:ascii="Arial" w:hAnsi="Arial" w:cs="Arial"/>
          <w:b/>
          <w:bCs/>
          <w:sz w:val="24"/>
          <w:szCs w:val="24"/>
        </w:rPr>
        <w:t xml:space="preserve"> on the PET £</w:t>
      </w:r>
      <w:r w:rsidRPr="009830B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5EF605" w14:textId="2805B9B6" w:rsidR="00F14879" w:rsidRDefault="003975E6" w:rsidP="00F148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Make a note of any remaining </w:t>
      </w:r>
      <w:r w:rsidR="009830B1">
        <w:rPr>
          <w:rFonts w:ascii="Arial" w:hAnsi="Arial" w:cs="Arial"/>
          <w:sz w:val="24"/>
          <w:szCs w:val="24"/>
        </w:rPr>
        <w:t xml:space="preserve">NRB </w:t>
      </w:r>
      <w:r>
        <w:rPr>
          <w:rFonts w:ascii="Arial" w:hAnsi="Arial" w:cs="Arial"/>
          <w:sz w:val="24"/>
          <w:szCs w:val="24"/>
        </w:rPr>
        <w:t xml:space="preserve">that is left as you will need to carry it over to </w:t>
      </w:r>
      <w:r w:rsidR="003E1F85">
        <w:rPr>
          <w:rFonts w:ascii="Arial" w:hAnsi="Arial" w:cs="Arial"/>
          <w:sz w:val="24"/>
          <w:szCs w:val="24"/>
        </w:rPr>
        <w:t xml:space="preserve">part 4 of </w:t>
      </w:r>
      <w:r>
        <w:rPr>
          <w:rFonts w:ascii="Arial" w:hAnsi="Arial" w:cs="Arial"/>
          <w:sz w:val="24"/>
          <w:szCs w:val="24"/>
        </w:rPr>
        <w:t xml:space="preserve">the death </w:t>
      </w:r>
      <w:proofErr w:type="gramStart"/>
      <w:r>
        <w:rPr>
          <w:rFonts w:ascii="Arial" w:hAnsi="Arial" w:cs="Arial"/>
          <w:sz w:val="24"/>
          <w:szCs w:val="24"/>
        </w:rPr>
        <w:t>estate</w:t>
      </w:r>
      <w:proofErr w:type="gramEnd"/>
      <w:r>
        <w:rPr>
          <w:rFonts w:ascii="Arial" w:hAnsi="Arial" w:cs="Arial"/>
          <w:sz w:val="24"/>
          <w:szCs w:val="24"/>
        </w:rPr>
        <w:t xml:space="preserve"> in </w:t>
      </w:r>
      <w:r w:rsidR="003E1F85">
        <w:rPr>
          <w:rFonts w:ascii="Arial" w:hAnsi="Arial" w:cs="Arial"/>
          <w:sz w:val="24"/>
          <w:szCs w:val="24"/>
        </w:rPr>
        <w:t xml:space="preserve">the precedent below. </w:t>
      </w:r>
    </w:p>
    <w:p w14:paraId="7EB24C30" w14:textId="1921BBCF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3E2EBD1B" w14:textId="22198489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47FE396F" w14:textId="7EEE43F7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15B26979" w14:textId="7884FB7B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20B08430" w14:textId="2ECBEB7F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60163A9B" w14:textId="4FD3337C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746AFA74" w14:textId="47172F3F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5F7C6E82" w14:textId="43A85D46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2D0F1D6C" w14:textId="37E88DA7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6F8F1C34" w14:textId="6039DD3E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26E97229" w14:textId="64CD522E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33D68CE6" w14:textId="48E81365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0A3CDA3E" w14:textId="5B8D3A1D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53FB5036" w14:textId="6B41141C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3AAD76F9" w14:textId="2BBA1197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1C418D3F" w14:textId="19D476FE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06E59E3B" w14:textId="31F3FA80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77DDDBC2" w14:textId="1544AAD3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065A122F" w14:textId="48784B06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49E2F6A0" w14:textId="231C42FA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0E42250C" w14:textId="1A9407FE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3C034B74" w14:textId="6572731C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72B6EE6F" w14:textId="6EE5FC6D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0811D537" w14:textId="2F2D5CF3" w:rsid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7A539211" w14:textId="77777777" w:rsidR="00F25FB0" w:rsidRPr="00F25FB0" w:rsidRDefault="00F25FB0" w:rsidP="00F14879">
      <w:pPr>
        <w:rPr>
          <w:rFonts w:ascii="Arial" w:hAnsi="Arial" w:cs="Arial"/>
          <w:b/>
          <w:bCs/>
          <w:sz w:val="24"/>
          <w:szCs w:val="24"/>
        </w:rPr>
      </w:pPr>
    </w:p>
    <w:p w14:paraId="25A76832" w14:textId="143862B8" w:rsidR="003E1F85" w:rsidRPr="00457001" w:rsidRDefault="003E1F85" w:rsidP="003E1F85">
      <w:pPr>
        <w:rPr>
          <w:rFonts w:ascii="Arial" w:hAnsi="Arial" w:cs="Arial"/>
          <w:b/>
          <w:bCs/>
          <w:sz w:val="24"/>
          <w:szCs w:val="24"/>
        </w:rPr>
      </w:pPr>
      <w:r w:rsidRPr="00457001">
        <w:rPr>
          <w:rFonts w:ascii="Arial" w:hAnsi="Arial" w:cs="Arial"/>
          <w:b/>
          <w:bCs/>
          <w:sz w:val="24"/>
          <w:szCs w:val="24"/>
        </w:rPr>
        <w:lastRenderedPageBreak/>
        <w:t xml:space="preserve">Part Two: Steps to Calculate Inheritance Tax on the death estate. </w:t>
      </w:r>
    </w:p>
    <w:p w14:paraId="757C3E86" w14:textId="77777777" w:rsidR="008C6D01" w:rsidRPr="008C6D01" w:rsidRDefault="008C6D01" w:rsidP="008C6D01">
      <w:pPr>
        <w:rPr>
          <w:rFonts w:ascii="Arial" w:hAnsi="Arial" w:cs="Arial"/>
          <w:b/>
          <w:bCs/>
          <w:sz w:val="24"/>
          <w:szCs w:val="24"/>
        </w:rPr>
      </w:pPr>
      <w:r w:rsidRPr="008C6D01">
        <w:rPr>
          <w:rFonts w:ascii="Arial" w:hAnsi="Arial" w:cs="Arial"/>
          <w:b/>
          <w:bCs/>
          <w:sz w:val="24"/>
          <w:szCs w:val="24"/>
        </w:rPr>
        <w:t xml:space="preserve">Step 1 – what is the “transfer of value” </w:t>
      </w:r>
    </w:p>
    <w:p w14:paraId="3A77A2C0" w14:textId="54B48E1C" w:rsidR="008C6D01" w:rsidRPr="008C6D01" w:rsidRDefault="008C6D01" w:rsidP="008C6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Death estate</w:t>
      </w:r>
    </w:p>
    <w:p w14:paraId="1AAB7432" w14:textId="77777777" w:rsidR="008C6D01" w:rsidRPr="008C6D01" w:rsidRDefault="008C6D01" w:rsidP="008C6D01">
      <w:pPr>
        <w:rPr>
          <w:rFonts w:ascii="Arial" w:hAnsi="Arial" w:cs="Arial"/>
          <w:b/>
          <w:bCs/>
          <w:sz w:val="24"/>
          <w:szCs w:val="24"/>
        </w:rPr>
      </w:pPr>
      <w:r w:rsidRPr="008C6D01">
        <w:rPr>
          <w:rFonts w:ascii="Arial" w:hAnsi="Arial" w:cs="Arial"/>
          <w:b/>
          <w:bCs/>
          <w:sz w:val="24"/>
          <w:szCs w:val="24"/>
        </w:rPr>
        <w:t>Step 2 – what is the value transferred?</w:t>
      </w:r>
    </w:p>
    <w:p w14:paraId="191E94E4" w14:textId="30A98618" w:rsidR="00110DC8" w:rsidRPr="00110DC8" w:rsidRDefault="00110DC8" w:rsidP="00110DC8">
      <w:pPr>
        <w:rPr>
          <w:rFonts w:ascii="Arial" w:hAnsi="Arial" w:cs="Arial"/>
          <w:sz w:val="24"/>
          <w:szCs w:val="24"/>
        </w:rPr>
      </w:pPr>
      <w:r w:rsidRPr="00110DC8">
        <w:rPr>
          <w:rFonts w:ascii="Arial" w:hAnsi="Arial" w:cs="Arial"/>
          <w:sz w:val="24"/>
          <w:szCs w:val="24"/>
        </w:rPr>
        <w:t>On a death estate to calculate the value transferred:</w:t>
      </w:r>
    </w:p>
    <w:p w14:paraId="2AA9815E" w14:textId="75F2B7AA" w:rsidR="00110DC8" w:rsidRPr="00110DC8" w:rsidRDefault="00110DC8" w:rsidP="00110DC8">
      <w:pPr>
        <w:rPr>
          <w:rFonts w:ascii="Arial" w:hAnsi="Arial" w:cs="Arial"/>
          <w:sz w:val="24"/>
          <w:szCs w:val="24"/>
        </w:rPr>
      </w:pPr>
      <w:r w:rsidRPr="00110DC8">
        <w:rPr>
          <w:rFonts w:ascii="Arial" w:hAnsi="Arial" w:cs="Arial"/>
          <w:sz w:val="24"/>
          <w:szCs w:val="24"/>
        </w:rPr>
        <w:t>Firstly, add together all the assets</w:t>
      </w:r>
      <w:r>
        <w:rPr>
          <w:rFonts w:ascii="Arial" w:hAnsi="Arial" w:cs="Arial"/>
          <w:sz w:val="24"/>
          <w:szCs w:val="24"/>
        </w:rPr>
        <w:t>.</w:t>
      </w:r>
    </w:p>
    <w:p w14:paraId="54F9E0E4" w14:textId="38495D09" w:rsidR="00110DC8" w:rsidRPr="00110DC8" w:rsidRDefault="00110DC8" w:rsidP="00110DC8">
      <w:pPr>
        <w:rPr>
          <w:rFonts w:ascii="Arial" w:hAnsi="Arial" w:cs="Arial"/>
          <w:sz w:val="24"/>
          <w:szCs w:val="24"/>
        </w:rPr>
      </w:pPr>
      <w:r w:rsidRPr="00110DC8">
        <w:rPr>
          <w:rFonts w:ascii="Arial" w:hAnsi="Arial" w:cs="Arial"/>
          <w:sz w:val="24"/>
          <w:szCs w:val="24"/>
        </w:rPr>
        <w:t>Then deduct any excluded property such as a life policy in trust or the value of a pension.</w:t>
      </w:r>
    </w:p>
    <w:p w14:paraId="4C8B55F1" w14:textId="7182F61D" w:rsidR="00110DC8" w:rsidRPr="00110DC8" w:rsidRDefault="00110DC8" w:rsidP="00110DC8">
      <w:pPr>
        <w:rPr>
          <w:rFonts w:ascii="Arial" w:hAnsi="Arial" w:cs="Arial"/>
          <w:sz w:val="24"/>
          <w:szCs w:val="24"/>
        </w:rPr>
      </w:pPr>
      <w:r w:rsidRPr="00110DC8">
        <w:rPr>
          <w:rFonts w:ascii="Arial" w:hAnsi="Arial" w:cs="Arial"/>
          <w:sz w:val="24"/>
          <w:szCs w:val="24"/>
        </w:rPr>
        <w:t xml:space="preserve">The deduct all debts and liabilities. </w:t>
      </w:r>
    </w:p>
    <w:p w14:paraId="241AB5F7" w14:textId="48289A31" w:rsidR="00110DC8" w:rsidRPr="00110DC8" w:rsidRDefault="00110DC8" w:rsidP="00110DC8">
      <w:pPr>
        <w:rPr>
          <w:rFonts w:ascii="Arial" w:hAnsi="Arial" w:cs="Arial"/>
          <w:sz w:val="24"/>
          <w:szCs w:val="24"/>
        </w:rPr>
      </w:pPr>
      <w:r w:rsidRPr="00110DC8">
        <w:rPr>
          <w:rFonts w:ascii="Arial" w:hAnsi="Arial" w:cs="Arial"/>
          <w:sz w:val="24"/>
          <w:szCs w:val="24"/>
        </w:rPr>
        <w:t>Remember assets that attract relief or are exempt should still be included at this stage. If assets are held as joint tenants-the half share owned by the deceased needs including as an asset for tax purposes.</w:t>
      </w:r>
    </w:p>
    <w:p w14:paraId="2FC391D5" w14:textId="7B7CEBD1" w:rsidR="00110DC8" w:rsidRPr="00110DC8" w:rsidRDefault="00110DC8" w:rsidP="00110DC8">
      <w:pPr>
        <w:rPr>
          <w:rFonts w:ascii="Arial" w:hAnsi="Arial" w:cs="Arial"/>
          <w:sz w:val="24"/>
          <w:szCs w:val="24"/>
        </w:rPr>
      </w:pPr>
      <w:r w:rsidRPr="00110DC8">
        <w:rPr>
          <w:rFonts w:ascii="Arial" w:hAnsi="Arial" w:cs="Arial"/>
          <w:sz w:val="24"/>
          <w:szCs w:val="24"/>
        </w:rPr>
        <w:t>Assets less excluded property less debts/liabilities</w:t>
      </w:r>
      <w:r>
        <w:rPr>
          <w:rFonts w:ascii="Arial" w:hAnsi="Arial" w:cs="Arial"/>
          <w:sz w:val="24"/>
          <w:szCs w:val="24"/>
        </w:rPr>
        <w:t>:</w:t>
      </w:r>
      <w:r w:rsidRPr="00110DC8">
        <w:rPr>
          <w:rFonts w:ascii="Arial" w:hAnsi="Arial" w:cs="Arial"/>
          <w:sz w:val="24"/>
          <w:szCs w:val="24"/>
        </w:rPr>
        <w:t xml:space="preserve"> </w:t>
      </w:r>
    </w:p>
    <w:p w14:paraId="7CBE6EB1" w14:textId="77777777" w:rsidR="00110DC8" w:rsidRPr="00110DC8" w:rsidRDefault="00110DC8" w:rsidP="00110DC8">
      <w:pPr>
        <w:rPr>
          <w:rFonts w:ascii="Arial" w:hAnsi="Arial" w:cs="Arial"/>
          <w:b/>
          <w:bCs/>
          <w:sz w:val="24"/>
          <w:szCs w:val="24"/>
        </w:rPr>
      </w:pPr>
      <w:r w:rsidRPr="00110DC8">
        <w:rPr>
          <w:rFonts w:ascii="Arial" w:hAnsi="Arial" w:cs="Arial"/>
          <w:b/>
          <w:bCs/>
          <w:sz w:val="24"/>
          <w:szCs w:val="24"/>
        </w:rPr>
        <w:t>Equals: £</w:t>
      </w:r>
    </w:p>
    <w:p w14:paraId="74604437" w14:textId="4FF83DA9" w:rsidR="00110DC8" w:rsidRPr="00AB6699" w:rsidRDefault="00110DC8" w:rsidP="003E1F85">
      <w:pPr>
        <w:rPr>
          <w:rFonts w:ascii="Arial" w:hAnsi="Arial" w:cs="Arial"/>
          <w:b/>
          <w:bCs/>
          <w:sz w:val="24"/>
          <w:szCs w:val="24"/>
        </w:rPr>
      </w:pPr>
      <w:r w:rsidRPr="00110DC8">
        <w:rPr>
          <w:rFonts w:ascii="Arial" w:hAnsi="Arial" w:cs="Arial"/>
          <w:b/>
          <w:bCs/>
          <w:sz w:val="24"/>
          <w:szCs w:val="24"/>
        </w:rPr>
        <w:t>Step 3 – apply relevant exemptions and reliefs available on death.</w:t>
      </w:r>
    </w:p>
    <w:p w14:paraId="238D83F5" w14:textId="77777777" w:rsidR="003E1F85" w:rsidRPr="003E1F85" w:rsidRDefault="003E1F85" w:rsidP="003E1F85">
      <w:pPr>
        <w:rPr>
          <w:rFonts w:ascii="Arial" w:hAnsi="Arial" w:cs="Arial"/>
          <w:sz w:val="24"/>
          <w:szCs w:val="24"/>
        </w:rPr>
      </w:pPr>
      <w:r w:rsidRPr="003E1F85">
        <w:rPr>
          <w:rFonts w:ascii="Arial" w:hAnsi="Arial" w:cs="Arial"/>
          <w:sz w:val="24"/>
          <w:szCs w:val="24"/>
        </w:rPr>
        <w:t>Death:</w:t>
      </w:r>
    </w:p>
    <w:p w14:paraId="070C00A9" w14:textId="17F33B6A" w:rsidR="003E1F85" w:rsidRPr="003E1F85" w:rsidRDefault="003E1F85" w:rsidP="003E1F85">
      <w:pPr>
        <w:rPr>
          <w:rFonts w:ascii="Arial" w:hAnsi="Arial" w:cs="Arial"/>
          <w:sz w:val="24"/>
          <w:szCs w:val="24"/>
        </w:rPr>
      </w:pPr>
      <w:r w:rsidRPr="003E1F85">
        <w:rPr>
          <w:rFonts w:ascii="Arial" w:hAnsi="Arial" w:cs="Arial"/>
          <w:sz w:val="24"/>
          <w:szCs w:val="24"/>
        </w:rPr>
        <w:t>•</w:t>
      </w:r>
      <w:r w:rsidRPr="003E1F85">
        <w:rPr>
          <w:rFonts w:ascii="Arial" w:hAnsi="Arial" w:cs="Arial"/>
          <w:sz w:val="24"/>
          <w:szCs w:val="24"/>
        </w:rPr>
        <w:tab/>
        <w:t>Spouses</w:t>
      </w:r>
      <w:r w:rsidR="00B04D62">
        <w:rPr>
          <w:rFonts w:ascii="Arial" w:hAnsi="Arial" w:cs="Arial"/>
          <w:sz w:val="24"/>
          <w:szCs w:val="24"/>
        </w:rPr>
        <w:t>/civil partners</w:t>
      </w:r>
    </w:p>
    <w:p w14:paraId="7281FEC6" w14:textId="02CB8D0D" w:rsidR="003E1F85" w:rsidRPr="003E1F85" w:rsidRDefault="003E1F85" w:rsidP="003E1F85">
      <w:pPr>
        <w:rPr>
          <w:rFonts w:ascii="Arial" w:hAnsi="Arial" w:cs="Arial"/>
          <w:sz w:val="24"/>
          <w:szCs w:val="24"/>
        </w:rPr>
      </w:pPr>
      <w:r w:rsidRPr="003E1F85">
        <w:rPr>
          <w:rFonts w:ascii="Arial" w:hAnsi="Arial" w:cs="Arial"/>
          <w:sz w:val="24"/>
          <w:szCs w:val="24"/>
        </w:rPr>
        <w:t>•</w:t>
      </w:r>
      <w:r w:rsidRPr="003E1F85">
        <w:rPr>
          <w:rFonts w:ascii="Arial" w:hAnsi="Arial" w:cs="Arial"/>
          <w:sz w:val="24"/>
          <w:szCs w:val="24"/>
        </w:rPr>
        <w:tab/>
        <w:t>Gifts to charities</w:t>
      </w:r>
      <w:r w:rsidR="00AB6699">
        <w:rPr>
          <w:rFonts w:ascii="Arial" w:hAnsi="Arial" w:cs="Arial"/>
          <w:sz w:val="24"/>
          <w:szCs w:val="24"/>
        </w:rPr>
        <w:t xml:space="preserve"> </w:t>
      </w:r>
    </w:p>
    <w:p w14:paraId="0017F8A8" w14:textId="0679F923" w:rsidR="003E1F85" w:rsidRPr="003E1F85" w:rsidRDefault="00AB6699" w:rsidP="003E1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 the applicable r</w:t>
      </w:r>
      <w:r w:rsidR="003E1F85" w:rsidRPr="003E1F85">
        <w:rPr>
          <w:rFonts w:ascii="Arial" w:hAnsi="Arial" w:cs="Arial"/>
          <w:sz w:val="24"/>
          <w:szCs w:val="24"/>
        </w:rPr>
        <w:t>eliefs</w:t>
      </w:r>
      <w:r>
        <w:rPr>
          <w:rFonts w:ascii="Arial" w:hAnsi="Arial" w:cs="Arial"/>
          <w:sz w:val="24"/>
          <w:szCs w:val="24"/>
        </w:rPr>
        <w:t>:</w:t>
      </w:r>
    </w:p>
    <w:p w14:paraId="32AAE8EC" w14:textId="07AEFCE4" w:rsidR="003E1F85" w:rsidRPr="003E1F85" w:rsidRDefault="003E1F85" w:rsidP="003E1F85">
      <w:pPr>
        <w:rPr>
          <w:rFonts w:ascii="Arial" w:hAnsi="Arial" w:cs="Arial"/>
          <w:sz w:val="24"/>
          <w:szCs w:val="24"/>
        </w:rPr>
      </w:pPr>
      <w:r w:rsidRPr="003E1F85">
        <w:rPr>
          <w:rFonts w:ascii="Arial" w:hAnsi="Arial" w:cs="Arial"/>
          <w:sz w:val="24"/>
          <w:szCs w:val="24"/>
        </w:rPr>
        <w:t>•</w:t>
      </w:r>
      <w:r w:rsidRPr="003E1F85">
        <w:rPr>
          <w:rFonts w:ascii="Arial" w:hAnsi="Arial" w:cs="Arial"/>
          <w:sz w:val="24"/>
          <w:szCs w:val="24"/>
        </w:rPr>
        <w:tab/>
        <w:t>Business property</w:t>
      </w:r>
      <w:r w:rsidR="00AB6699">
        <w:rPr>
          <w:rFonts w:ascii="Arial" w:hAnsi="Arial" w:cs="Arial"/>
          <w:sz w:val="24"/>
          <w:szCs w:val="24"/>
        </w:rPr>
        <w:t xml:space="preserve"> </w:t>
      </w:r>
    </w:p>
    <w:p w14:paraId="61B67FCC" w14:textId="01626692" w:rsidR="003E1F85" w:rsidRDefault="003E1F85" w:rsidP="003E1F85">
      <w:pPr>
        <w:rPr>
          <w:rFonts w:ascii="Arial" w:hAnsi="Arial" w:cs="Arial"/>
          <w:sz w:val="24"/>
          <w:szCs w:val="24"/>
        </w:rPr>
      </w:pPr>
      <w:r w:rsidRPr="003E1F85">
        <w:rPr>
          <w:rFonts w:ascii="Arial" w:hAnsi="Arial" w:cs="Arial"/>
          <w:sz w:val="24"/>
          <w:szCs w:val="24"/>
        </w:rPr>
        <w:t>•</w:t>
      </w:r>
      <w:r w:rsidRPr="003E1F85">
        <w:rPr>
          <w:rFonts w:ascii="Arial" w:hAnsi="Arial" w:cs="Arial"/>
          <w:sz w:val="24"/>
          <w:szCs w:val="24"/>
        </w:rPr>
        <w:tab/>
        <w:t xml:space="preserve">Agricultural property </w:t>
      </w:r>
    </w:p>
    <w:p w14:paraId="3705B147" w14:textId="637BEAA1" w:rsidR="00110DC8" w:rsidRPr="00110DC8" w:rsidRDefault="00110DC8" w:rsidP="003E1F85">
      <w:pPr>
        <w:rPr>
          <w:rFonts w:ascii="Arial" w:hAnsi="Arial" w:cs="Arial"/>
          <w:b/>
          <w:bCs/>
          <w:sz w:val="24"/>
          <w:szCs w:val="24"/>
        </w:rPr>
      </w:pPr>
      <w:r w:rsidRPr="00110DC8">
        <w:rPr>
          <w:rFonts w:ascii="Arial" w:hAnsi="Arial" w:cs="Arial"/>
          <w:b/>
          <w:bCs/>
          <w:sz w:val="24"/>
          <w:szCs w:val="24"/>
        </w:rPr>
        <w:t>Equals £</w:t>
      </w:r>
    </w:p>
    <w:p w14:paraId="3FEBC285" w14:textId="2509AB25" w:rsidR="00F25FB0" w:rsidRPr="00F25FB0" w:rsidRDefault="00F25FB0" w:rsidP="00F25FB0">
      <w:pPr>
        <w:rPr>
          <w:rFonts w:ascii="Arial" w:hAnsi="Arial" w:cs="Arial"/>
          <w:b/>
          <w:bCs/>
          <w:sz w:val="24"/>
          <w:szCs w:val="24"/>
        </w:rPr>
      </w:pPr>
      <w:r w:rsidRPr="00F25FB0">
        <w:rPr>
          <w:rFonts w:ascii="Arial" w:hAnsi="Arial" w:cs="Arial"/>
          <w:b/>
          <w:bCs/>
          <w:sz w:val="24"/>
          <w:szCs w:val="24"/>
        </w:rPr>
        <w:t>Step 4 – Calculate the appropriate rate of tax.</w:t>
      </w:r>
    </w:p>
    <w:p w14:paraId="51E0D49B" w14:textId="7EF772F8" w:rsidR="00F25FB0" w:rsidRPr="00F25FB0" w:rsidRDefault="00F25FB0" w:rsidP="00F25FB0">
      <w:pPr>
        <w:rPr>
          <w:rFonts w:ascii="Arial" w:hAnsi="Arial" w:cs="Arial"/>
          <w:sz w:val="24"/>
          <w:szCs w:val="24"/>
        </w:rPr>
      </w:pPr>
      <w:r w:rsidRPr="00F25FB0">
        <w:rPr>
          <w:rFonts w:ascii="Arial" w:hAnsi="Arial" w:cs="Arial"/>
          <w:sz w:val="24"/>
          <w:szCs w:val="24"/>
        </w:rPr>
        <w:t>Deduct RNRB if applicable.</w:t>
      </w:r>
    </w:p>
    <w:p w14:paraId="4478183E" w14:textId="76028DB3" w:rsidR="00F25FB0" w:rsidRPr="00F25FB0" w:rsidRDefault="00F25FB0" w:rsidP="00F25FB0">
      <w:pPr>
        <w:rPr>
          <w:rFonts w:ascii="Arial" w:hAnsi="Arial" w:cs="Arial"/>
          <w:sz w:val="24"/>
          <w:szCs w:val="24"/>
        </w:rPr>
      </w:pPr>
      <w:r w:rsidRPr="00F25FB0">
        <w:rPr>
          <w:rFonts w:ascii="Arial" w:hAnsi="Arial" w:cs="Arial"/>
          <w:sz w:val="24"/>
          <w:szCs w:val="24"/>
        </w:rPr>
        <w:t>Deduct any transfer of RNRB if applicable.</w:t>
      </w:r>
    </w:p>
    <w:p w14:paraId="113E396A" w14:textId="5B0304BC" w:rsidR="00F25FB0" w:rsidRPr="00F25FB0" w:rsidRDefault="00F25FB0" w:rsidP="00F25FB0">
      <w:pPr>
        <w:rPr>
          <w:rFonts w:ascii="Arial" w:hAnsi="Arial" w:cs="Arial"/>
          <w:sz w:val="24"/>
          <w:szCs w:val="24"/>
        </w:rPr>
      </w:pPr>
      <w:r w:rsidRPr="00F25FB0">
        <w:rPr>
          <w:rFonts w:ascii="Arial" w:hAnsi="Arial" w:cs="Arial"/>
          <w:sz w:val="24"/>
          <w:szCs w:val="24"/>
        </w:rPr>
        <w:t xml:space="preserve">Deduct the NRB. </w:t>
      </w:r>
    </w:p>
    <w:p w14:paraId="3593C0D9" w14:textId="1DD9921E" w:rsidR="00F25FB0" w:rsidRPr="00F25FB0" w:rsidRDefault="00F25FB0" w:rsidP="00F25FB0">
      <w:pPr>
        <w:rPr>
          <w:rFonts w:ascii="Arial" w:hAnsi="Arial" w:cs="Arial"/>
          <w:sz w:val="24"/>
          <w:szCs w:val="24"/>
        </w:rPr>
      </w:pPr>
      <w:r w:rsidRPr="00F25FB0">
        <w:rPr>
          <w:rFonts w:ascii="Arial" w:hAnsi="Arial" w:cs="Arial"/>
          <w:sz w:val="24"/>
          <w:szCs w:val="24"/>
        </w:rPr>
        <w:t xml:space="preserve">Deduct transfer of NRB if applicable. </w:t>
      </w:r>
    </w:p>
    <w:p w14:paraId="18EAC59A" w14:textId="7D0A59AA" w:rsidR="00F25FB0" w:rsidRDefault="00F25FB0" w:rsidP="00F25FB0">
      <w:pPr>
        <w:rPr>
          <w:rFonts w:ascii="Arial" w:hAnsi="Arial" w:cs="Arial"/>
          <w:sz w:val="24"/>
          <w:szCs w:val="24"/>
        </w:rPr>
      </w:pPr>
      <w:r w:rsidRPr="00F25FB0">
        <w:rPr>
          <w:rFonts w:ascii="Arial" w:hAnsi="Arial" w:cs="Arial"/>
          <w:sz w:val="24"/>
          <w:szCs w:val="24"/>
        </w:rPr>
        <w:t>Equals £</w:t>
      </w:r>
    </w:p>
    <w:p w14:paraId="111ED22F" w14:textId="1C4A704A" w:rsidR="00F25FB0" w:rsidRPr="00F25FB0" w:rsidRDefault="00F25FB0" w:rsidP="00F25FB0">
      <w:pPr>
        <w:rPr>
          <w:rFonts w:ascii="Arial" w:hAnsi="Arial" w:cs="Arial"/>
          <w:sz w:val="24"/>
          <w:szCs w:val="24"/>
        </w:rPr>
      </w:pPr>
      <w:r w:rsidRPr="00F25FB0">
        <w:rPr>
          <w:rFonts w:ascii="Arial" w:hAnsi="Arial" w:cs="Arial"/>
          <w:sz w:val="24"/>
          <w:szCs w:val="24"/>
        </w:rPr>
        <w:lastRenderedPageBreak/>
        <w:t>If the value transferred is less than the RNRB, NRB and any transfers then there will be no IHT to pay.</w:t>
      </w:r>
    </w:p>
    <w:p w14:paraId="29BEB57C" w14:textId="7BE2A65D" w:rsidR="00F25FB0" w:rsidRPr="00F25FB0" w:rsidRDefault="00F25FB0" w:rsidP="00F25FB0">
      <w:pPr>
        <w:rPr>
          <w:rFonts w:ascii="Arial" w:hAnsi="Arial" w:cs="Arial"/>
          <w:sz w:val="24"/>
          <w:szCs w:val="24"/>
        </w:rPr>
      </w:pPr>
      <w:r w:rsidRPr="00F25FB0">
        <w:rPr>
          <w:rFonts w:ascii="Arial" w:hAnsi="Arial" w:cs="Arial"/>
          <w:sz w:val="24"/>
          <w:szCs w:val="24"/>
        </w:rPr>
        <w:t>Next apply the appropriate rate of tax of 40%</w:t>
      </w:r>
    </w:p>
    <w:p w14:paraId="144524C8" w14:textId="74AC6876" w:rsidR="00F25FB0" w:rsidRPr="00F25FB0" w:rsidRDefault="00F25FB0" w:rsidP="00F25FB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Equals IHT</w:t>
      </w:r>
      <w:r w:rsidRPr="00F25FB0">
        <w:rPr>
          <w:rFonts w:ascii="Arial" w:hAnsi="Arial" w:cs="Arial"/>
          <w:b/>
          <w:bCs/>
          <w:sz w:val="24"/>
          <w:szCs w:val="24"/>
        </w:rPr>
        <w:t xml:space="preserve"> to pay: £</w:t>
      </w:r>
    </w:p>
    <w:p w14:paraId="388C7468" w14:textId="77777777" w:rsidR="003E1F85" w:rsidRPr="003E1F85" w:rsidRDefault="003E1F85" w:rsidP="003E1F85">
      <w:pPr>
        <w:rPr>
          <w:rFonts w:ascii="Arial" w:hAnsi="Arial" w:cs="Arial"/>
          <w:sz w:val="24"/>
          <w:szCs w:val="24"/>
        </w:rPr>
      </w:pPr>
    </w:p>
    <w:p w14:paraId="2D261AB7" w14:textId="77777777" w:rsidR="003E1F85" w:rsidRPr="00F14879" w:rsidRDefault="003E1F85" w:rsidP="00F14879">
      <w:pPr>
        <w:rPr>
          <w:rFonts w:ascii="Arial" w:hAnsi="Arial" w:cs="Arial"/>
          <w:sz w:val="24"/>
          <w:szCs w:val="24"/>
        </w:rPr>
      </w:pPr>
    </w:p>
    <w:sectPr w:rsidR="003E1F85" w:rsidRPr="00F14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79"/>
    <w:rsid w:val="000D6AB6"/>
    <w:rsid w:val="00110DC8"/>
    <w:rsid w:val="00110E28"/>
    <w:rsid w:val="001721D4"/>
    <w:rsid w:val="002A5578"/>
    <w:rsid w:val="00327705"/>
    <w:rsid w:val="003975E6"/>
    <w:rsid w:val="003C7996"/>
    <w:rsid w:val="003E1F85"/>
    <w:rsid w:val="00421E46"/>
    <w:rsid w:val="00457001"/>
    <w:rsid w:val="004C306E"/>
    <w:rsid w:val="005E3E81"/>
    <w:rsid w:val="008C6D01"/>
    <w:rsid w:val="009830B1"/>
    <w:rsid w:val="00987DF6"/>
    <w:rsid w:val="00995080"/>
    <w:rsid w:val="00A279F2"/>
    <w:rsid w:val="00A62EFC"/>
    <w:rsid w:val="00AB6699"/>
    <w:rsid w:val="00B04D62"/>
    <w:rsid w:val="00CA3A24"/>
    <w:rsid w:val="00CB170E"/>
    <w:rsid w:val="00CB3A65"/>
    <w:rsid w:val="00D70F45"/>
    <w:rsid w:val="00E304DE"/>
    <w:rsid w:val="00E52B02"/>
    <w:rsid w:val="00F14879"/>
    <w:rsid w:val="00F25FB0"/>
    <w:rsid w:val="00F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2203"/>
  <w15:chartTrackingRefBased/>
  <w15:docId w15:val="{21DAF119-D8B0-42B8-A031-5EE8F4EC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Desforges</dc:creator>
  <cp:keywords/>
  <dc:description/>
  <cp:lastModifiedBy>Rachel Belcher</cp:lastModifiedBy>
  <cp:revision>11</cp:revision>
  <dcterms:created xsi:type="dcterms:W3CDTF">2020-06-15T09:36:00Z</dcterms:created>
  <dcterms:modified xsi:type="dcterms:W3CDTF">2021-06-08T08:18:00Z</dcterms:modified>
</cp:coreProperties>
</file>