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2D5C" w14:textId="77777777" w:rsidR="00E86376" w:rsidRDefault="00E86376" w:rsidP="004E5F5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E86376" w14:paraId="4676DDAC" w14:textId="77777777" w:rsidTr="00024F86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9431219" w14:textId="77777777" w:rsidR="00607C90" w:rsidRDefault="00607C90" w:rsidP="00024F86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2692152"/>
            <w:bookmarkStart w:id="1" w:name="_Hlk42692121"/>
          </w:p>
          <w:p w14:paraId="6039FD47" w14:textId="48F48FF2" w:rsidR="00E86376" w:rsidRPr="003C3AA7" w:rsidRDefault="00E86376" w:rsidP="00024F86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3C3AA7">
              <w:rPr>
                <w:rFonts w:ascii="Arial" w:hAnsi="Arial" w:cs="Arial"/>
                <w:b/>
                <w:sz w:val="32"/>
                <w:szCs w:val="32"/>
              </w:rPr>
              <w:t>Leicester De Montfort Law School</w:t>
            </w:r>
          </w:p>
          <w:p w14:paraId="2BB66968" w14:textId="77777777" w:rsidR="00E86376" w:rsidRPr="00E86376" w:rsidRDefault="00E86376" w:rsidP="00024F86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6376">
              <w:rPr>
                <w:rFonts w:ascii="Arial" w:hAnsi="Arial" w:cs="Arial"/>
                <w:b/>
                <w:sz w:val="24"/>
                <w:szCs w:val="24"/>
              </w:rPr>
              <w:t>Legal Practice Course</w:t>
            </w:r>
          </w:p>
          <w:p w14:paraId="0FF681BE" w14:textId="77777777" w:rsidR="00E86376" w:rsidRPr="00E86376" w:rsidRDefault="00E86376" w:rsidP="00024F86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6376">
              <w:rPr>
                <w:rFonts w:ascii="Arial" w:hAnsi="Arial" w:cs="Arial"/>
                <w:b/>
                <w:sz w:val="24"/>
                <w:szCs w:val="24"/>
              </w:rPr>
              <w:t>Wills and Administration of Estates</w:t>
            </w:r>
          </w:p>
          <w:p w14:paraId="7EDC0A05" w14:textId="4B00D658" w:rsidR="00E86376" w:rsidRPr="00E86376" w:rsidRDefault="00E86376" w:rsidP="00024F86">
            <w:pPr>
              <w:pStyle w:val="Heading9"/>
            </w:pPr>
            <w:r w:rsidRPr="00E86376">
              <w:t>Small Group Session 2</w:t>
            </w:r>
          </w:p>
          <w:p w14:paraId="662860A6" w14:textId="77777777" w:rsidR="00607C90" w:rsidRDefault="00607C90" w:rsidP="00607C90">
            <w:pPr>
              <w:pStyle w:val="Heading9"/>
              <w:ind w:left="0" w:firstLine="0"/>
            </w:pPr>
          </w:p>
          <w:p w14:paraId="37801D65" w14:textId="77777777" w:rsidR="00E86376" w:rsidRDefault="00E86376" w:rsidP="00607C90">
            <w:pPr>
              <w:pStyle w:val="Heading9"/>
              <w:ind w:left="0" w:firstLine="0"/>
            </w:pPr>
            <w:r w:rsidRPr="00E86376">
              <w:t xml:space="preserve">Pre-Session </w:t>
            </w:r>
            <w:r w:rsidR="00275A79">
              <w:t>Quiz</w:t>
            </w:r>
            <w:bookmarkEnd w:id="0"/>
          </w:p>
          <w:p w14:paraId="237E7C64" w14:textId="3610A469" w:rsidR="00607C90" w:rsidRPr="00607C90" w:rsidRDefault="00607C90" w:rsidP="00607C90">
            <w:pPr>
              <w:rPr>
                <w:lang w:val="en-US"/>
              </w:rPr>
            </w:pPr>
          </w:p>
        </w:tc>
      </w:tr>
      <w:bookmarkEnd w:id="1"/>
    </w:tbl>
    <w:p w14:paraId="5922E50D" w14:textId="21B0219D" w:rsidR="00E86376" w:rsidRDefault="00E86376" w:rsidP="004E5F50">
      <w:pPr>
        <w:rPr>
          <w:rFonts w:ascii="Arial" w:hAnsi="Arial" w:cs="Arial"/>
          <w:b/>
          <w:bCs/>
          <w:sz w:val="24"/>
          <w:szCs w:val="24"/>
        </w:rPr>
      </w:pPr>
    </w:p>
    <w:p w14:paraId="73A90175" w14:textId="1AF39D40" w:rsidR="00B544CE" w:rsidRPr="007B5D4D" w:rsidRDefault="00B544CE" w:rsidP="00B544CE">
      <w:pPr>
        <w:spacing w:after="0"/>
      </w:pPr>
      <w:r w:rsidRPr="007B5D4D">
        <w:rPr>
          <w:rFonts w:ascii="Arial" w:hAnsi="Arial" w:cs="Arial"/>
          <w:sz w:val="24"/>
          <w:szCs w:val="24"/>
        </w:rPr>
        <w:t>Read each of the following 20 questions, choose the correct answer</w:t>
      </w:r>
      <w:r>
        <w:rPr>
          <w:rFonts w:ascii="Arial" w:hAnsi="Arial" w:cs="Arial"/>
          <w:sz w:val="24"/>
          <w:szCs w:val="24"/>
        </w:rPr>
        <w:t>/s</w:t>
      </w:r>
      <w:r w:rsidRPr="007B5D4D">
        <w:rPr>
          <w:rFonts w:ascii="Arial" w:hAnsi="Arial" w:cs="Arial"/>
          <w:sz w:val="24"/>
          <w:szCs w:val="24"/>
        </w:rPr>
        <w:t xml:space="preserve"> and then check your answers against those</w:t>
      </w:r>
      <w:r w:rsidR="009634E7">
        <w:rPr>
          <w:rFonts w:ascii="Arial" w:hAnsi="Arial" w:cs="Arial"/>
          <w:sz w:val="24"/>
          <w:szCs w:val="24"/>
        </w:rPr>
        <w:t xml:space="preserve"> provided.</w:t>
      </w:r>
    </w:p>
    <w:p w14:paraId="35A9CCFB" w14:textId="77777777" w:rsidR="00B544CE" w:rsidRPr="007B5D4D" w:rsidRDefault="00B544CE" w:rsidP="00B544CE">
      <w:pPr>
        <w:spacing w:after="0"/>
        <w:rPr>
          <w:rFonts w:ascii="Arial" w:hAnsi="Arial" w:cs="Arial"/>
          <w:sz w:val="24"/>
          <w:szCs w:val="24"/>
        </w:rPr>
      </w:pPr>
    </w:p>
    <w:p w14:paraId="4E298D2D" w14:textId="49056999" w:rsidR="00B544CE" w:rsidRPr="007B5D4D" w:rsidRDefault="00B544CE" w:rsidP="00B544CE">
      <w:pPr>
        <w:spacing w:after="0"/>
        <w:rPr>
          <w:rFonts w:ascii="Arial" w:hAnsi="Arial" w:cs="Arial"/>
          <w:sz w:val="24"/>
          <w:szCs w:val="24"/>
        </w:rPr>
      </w:pPr>
      <w:r w:rsidRPr="007B5D4D">
        <w:rPr>
          <w:rFonts w:ascii="Arial" w:hAnsi="Arial" w:cs="Arial"/>
          <w:sz w:val="24"/>
          <w:szCs w:val="24"/>
        </w:rPr>
        <w:t>It is important that you answer all the questions and check your answers PRIOR to completing your preparation for Small Group Session 2 as these cover points of law that you need to complete your Small Group Session 2 preparation</w:t>
      </w:r>
      <w:r w:rsidR="002C0220">
        <w:rPr>
          <w:rFonts w:ascii="Arial" w:hAnsi="Arial" w:cs="Arial"/>
          <w:sz w:val="24"/>
          <w:szCs w:val="24"/>
        </w:rPr>
        <w:t>.</w:t>
      </w:r>
      <w:r w:rsidRPr="007B5D4D">
        <w:rPr>
          <w:rFonts w:ascii="Arial" w:hAnsi="Arial" w:cs="Arial"/>
          <w:sz w:val="24"/>
          <w:szCs w:val="24"/>
        </w:rPr>
        <w:t xml:space="preserve"> </w:t>
      </w:r>
    </w:p>
    <w:p w14:paraId="2B19E8F1" w14:textId="77777777" w:rsidR="00B544CE" w:rsidRPr="007B5D4D" w:rsidRDefault="00B544CE" w:rsidP="00B544CE">
      <w:pPr>
        <w:spacing w:after="0"/>
        <w:rPr>
          <w:rFonts w:ascii="Arial" w:hAnsi="Arial" w:cs="Arial"/>
          <w:sz w:val="24"/>
          <w:szCs w:val="24"/>
        </w:rPr>
      </w:pPr>
    </w:p>
    <w:p w14:paraId="1C0A271E" w14:textId="77777777" w:rsidR="00B544CE" w:rsidRPr="001E7538" w:rsidRDefault="00B544CE" w:rsidP="00B544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8B5AE7" w14:textId="77777777" w:rsidR="00B544CE" w:rsidRPr="001E7538" w:rsidRDefault="00B544CE" w:rsidP="00B544C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Q1. Which of the following grounds affect the validity of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ill? </w:t>
      </w:r>
    </w:p>
    <w:p w14:paraId="192B21D1" w14:textId="77777777" w:rsidR="00B544CE" w:rsidRPr="001E7538" w:rsidRDefault="00B544CE" w:rsidP="00B544C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>Choose all that apply.</w:t>
      </w:r>
    </w:p>
    <w:p w14:paraId="26BD16DC" w14:textId="77777777" w:rsidR="00B544CE" w:rsidRPr="001E7538" w:rsidRDefault="00B544CE" w:rsidP="00B544CE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Lack of testamentary capacity</w:t>
      </w:r>
    </w:p>
    <w:p w14:paraId="3F22B7C9" w14:textId="77777777" w:rsidR="00B544CE" w:rsidRPr="001E7538" w:rsidRDefault="00B544CE" w:rsidP="00B544CE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Incorrect execution in line with Section 9 Wills Act 1837</w:t>
      </w:r>
    </w:p>
    <w:p w14:paraId="31F166E6" w14:textId="77777777" w:rsidR="00B544CE" w:rsidRPr="001E7538" w:rsidRDefault="00B544CE" w:rsidP="00B544CE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Lack of knowledge and approval of the contents of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</w:t>
      </w:r>
    </w:p>
    <w:p w14:paraId="150546F8" w14:textId="77777777" w:rsidR="00B544CE" w:rsidRPr="007B5D4D" w:rsidRDefault="00B544CE" w:rsidP="00B544CE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Undue influence</w:t>
      </w:r>
      <w:r>
        <w:rPr>
          <w:rFonts w:ascii="Arial" w:hAnsi="Arial" w:cs="Arial"/>
          <w:sz w:val="24"/>
          <w:szCs w:val="24"/>
        </w:rPr>
        <w:t>.</w:t>
      </w:r>
    </w:p>
    <w:p w14:paraId="06806187" w14:textId="77777777" w:rsidR="00B544CE" w:rsidRPr="001E7538" w:rsidRDefault="00B544CE" w:rsidP="00B544CE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62A2BD3" w14:textId="77777777" w:rsidR="00B544CE" w:rsidRPr="001E7538" w:rsidRDefault="00B544CE" w:rsidP="00B544C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Q2.  </w:t>
      </w:r>
      <w:r w:rsidRPr="001E7538">
        <w:rPr>
          <w:rFonts w:ascii="Arial" w:hAnsi="Arial" w:cs="Arial"/>
          <w:b/>
          <w:bCs/>
          <w:sz w:val="24"/>
          <w:szCs w:val="24"/>
        </w:rPr>
        <w:tab/>
        <w:t xml:space="preserve">The Wills Act 1837 Section 9 states that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 ‘must be in writing’</w:t>
      </w:r>
    </w:p>
    <w:p w14:paraId="1ADFDE79" w14:textId="77777777" w:rsidR="00B544CE" w:rsidRPr="001E7538" w:rsidRDefault="00B544CE" w:rsidP="00B544C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 What does this mean? </w:t>
      </w:r>
    </w:p>
    <w:p w14:paraId="196690DD" w14:textId="77777777" w:rsidR="00B544CE" w:rsidRPr="001E7538" w:rsidRDefault="00B544CE" w:rsidP="00B544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must only be handwritten in ink. </w:t>
      </w:r>
    </w:p>
    <w:p w14:paraId="0ED03E03" w14:textId="77777777" w:rsidR="00B544CE" w:rsidRPr="001E7538" w:rsidRDefault="00B544CE" w:rsidP="00B544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must only be in typed writing and can be produced on any material. </w:t>
      </w:r>
    </w:p>
    <w:p w14:paraId="65E7B6C1" w14:textId="77777777" w:rsidR="00B544CE" w:rsidRPr="001E7538" w:rsidRDefault="00B544CE" w:rsidP="00B544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must only be handwritten in ink and can only be produced on paper.</w:t>
      </w:r>
    </w:p>
    <w:p w14:paraId="055AF6C3" w14:textId="77777777" w:rsidR="00B544CE" w:rsidRPr="001E7538" w:rsidRDefault="00B544CE" w:rsidP="00B544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must be in writing and this can be handwritten, in ink, pencil or typed in electronic form and it can be produced on any material, ideally paper.   </w:t>
      </w:r>
    </w:p>
    <w:p w14:paraId="0DB958DB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1A927E03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00F8F244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6972BE84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lastRenderedPageBreak/>
        <w:t xml:space="preserve">Q3. What does the Wills Act 1837 Section 9 require in relation to the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estator’s signature and intention to make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ill?</w:t>
      </w:r>
    </w:p>
    <w:p w14:paraId="7203C769" w14:textId="77777777" w:rsidR="00B544CE" w:rsidRPr="001E7538" w:rsidRDefault="00B544CE" w:rsidP="00B544C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Only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can sign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and this must be a signature which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intended to give effect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</w:t>
      </w:r>
    </w:p>
    <w:p w14:paraId="1605FD4F" w14:textId="77777777" w:rsidR="00B544CE" w:rsidRPr="001E7538" w:rsidRDefault="00B544CE" w:rsidP="00B544C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Only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can sign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and this can be a signature or a mark, such as thumb print which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intended to give effect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ill.</w:t>
      </w:r>
    </w:p>
    <w:p w14:paraId="7ED38468" w14:textId="77777777" w:rsidR="00B544CE" w:rsidRPr="001E7538" w:rsidRDefault="00B544CE" w:rsidP="00B544C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can sign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or it can be signed by some other person in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estator’s presence and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must intend the signature to give effect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</w:t>
      </w:r>
    </w:p>
    <w:p w14:paraId="138B7947" w14:textId="77777777" w:rsidR="00B544CE" w:rsidRPr="001E7538" w:rsidRDefault="00B544CE" w:rsidP="00B544C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can sign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or it can be signed by some other person, this does not need to be in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estator’s presence as long as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intends the signature to give effect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</w:t>
      </w:r>
    </w:p>
    <w:p w14:paraId="68B8570E" w14:textId="77777777" w:rsidR="00B544CE" w:rsidRPr="001E7538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02F0B21F" w14:textId="77777777" w:rsidR="00B544CE" w:rsidRPr="001E7538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66EDF04E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Q4. How many witnesses are required to be present at the same time the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estator signs or acknowledges his signature?  </w:t>
      </w:r>
    </w:p>
    <w:p w14:paraId="5128BE26" w14:textId="77777777" w:rsidR="00B544CE" w:rsidRPr="001E7538" w:rsidRDefault="00B544CE" w:rsidP="00B544C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Two or more</w:t>
      </w:r>
    </w:p>
    <w:p w14:paraId="2313922C" w14:textId="77777777" w:rsidR="00B544CE" w:rsidRPr="001E7538" w:rsidRDefault="00B544CE" w:rsidP="00B544C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Three or more</w:t>
      </w:r>
    </w:p>
    <w:p w14:paraId="40DB57B5" w14:textId="77777777" w:rsidR="00B544CE" w:rsidRPr="001E7538" w:rsidRDefault="00B544CE" w:rsidP="00B544C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One</w:t>
      </w:r>
    </w:p>
    <w:p w14:paraId="39C09DA9" w14:textId="77777777" w:rsidR="00B544CE" w:rsidRDefault="00B544CE" w:rsidP="00B544C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No witnesses are required </w:t>
      </w:r>
    </w:p>
    <w:p w14:paraId="2D6D2D3E" w14:textId="77777777" w:rsidR="00B544CE" w:rsidRPr="007B5D4D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506D7CFD" w14:textId="77777777" w:rsidR="00B544CE" w:rsidRPr="001E7538" w:rsidRDefault="00B544CE" w:rsidP="00B544CE">
      <w:pPr>
        <w:tabs>
          <w:tab w:val="left" w:pos="2670"/>
        </w:tabs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Q5. In relation to the witnessing of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ill, which of the following statements </w:t>
      </w:r>
      <w:r>
        <w:rPr>
          <w:rFonts w:ascii="Arial" w:hAnsi="Arial" w:cs="Arial"/>
          <w:b/>
          <w:bCs/>
          <w:sz w:val="24"/>
          <w:szCs w:val="24"/>
        </w:rPr>
        <w:t>is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 true?</w:t>
      </w:r>
    </w:p>
    <w:p w14:paraId="1360CB1B" w14:textId="77777777" w:rsidR="00B544CE" w:rsidRPr="001E7538" w:rsidRDefault="00B544CE" w:rsidP="00B544CE">
      <w:pPr>
        <w:pStyle w:val="ListParagraph"/>
        <w:numPr>
          <w:ilvl w:val="0"/>
          <w:numId w:val="20"/>
        </w:numPr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After attesting to and witnessing the signature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the witnesses must attest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by signing and acknowledging their signature in the presence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estator, but not necessarily in the presence of the other witness</w:t>
      </w:r>
    </w:p>
    <w:p w14:paraId="035C9272" w14:textId="77777777" w:rsidR="00B544CE" w:rsidRPr="001E7538" w:rsidRDefault="00B544CE" w:rsidP="00B544CE">
      <w:pPr>
        <w:pStyle w:val="ListParagraph"/>
        <w:numPr>
          <w:ilvl w:val="0"/>
          <w:numId w:val="20"/>
        </w:numPr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is not essential for any of the witnesses to see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sign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as long as the witnesses sign together.</w:t>
      </w:r>
    </w:p>
    <w:p w14:paraId="116AC568" w14:textId="77777777" w:rsidR="00B544CE" w:rsidRPr="001E7538" w:rsidRDefault="00B544CE" w:rsidP="00B544CE">
      <w:pPr>
        <w:pStyle w:val="ListParagraph"/>
        <w:numPr>
          <w:ilvl w:val="0"/>
          <w:numId w:val="20"/>
        </w:numPr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After attesting to and witnessing the signature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each witness must attest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by signing and acknowledging their signature in private away from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and the other witness.</w:t>
      </w:r>
    </w:p>
    <w:p w14:paraId="4823DDC7" w14:textId="77777777" w:rsidR="00B544CE" w:rsidRPr="001E7538" w:rsidRDefault="00B544CE" w:rsidP="00B544CE">
      <w:pPr>
        <w:pStyle w:val="ListParagraph"/>
        <w:numPr>
          <w:ilvl w:val="0"/>
          <w:numId w:val="20"/>
        </w:numPr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None of these options are correct. </w:t>
      </w:r>
    </w:p>
    <w:p w14:paraId="23000192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5249158E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58CCC86B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433196EC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6077C4B5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lastRenderedPageBreak/>
        <w:t xml:space="preserve">Q6. Section 9 of the Wills Act states “no form of attestation is required” </w:t>
      </w:r>
    </w:p>
    <w:p w14:paraId="6DC23FF3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What is the impact if the attestation is not included? </w:t>
      </w:r>
    </w:p>
    <w:p w14:paraId="501C3235" w14:textId="77777777" w:rsidR="00B544CE" w:rsidRPr="001E7538" w:rsidRDefault="00B544CE" w:rsidP="00B544C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There is no impact. The Probate Registry will not question the matter. </w:t>
      </w:r>
    </w:p>
    <w:p w14:paraId="64BEE881" w14:textId="77777777" w:rsidR="00B544CE" w:rsidRPr="001E7538" w:rsidRDefault="00B544CE" w:rsidP="00B544C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 The Probate Registry cannot presume that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knew and approved of the contents, there is a need for an affidavit of due execution, usually provided by the witnesses to the Will.</w:t>
      </w:r>
    </w:p>
    <w:p w14:paraId="0AEA811F" w14:textId="77777777" w:rsidR="00B544CE" w:rsidRPr="001E7538" w:rsidRDefault="00B544CE" w:rsidP="00B544C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Probate Registry cannot presume that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knew and approved of the contents, there is a need for an affidavit of plight and condition. </w:t>
      </w:r>
    </w:p>
    <w:p w14:paraId="61683716" w14:textId="77777777" w:rsidR="00B544CE" w:rsidRPr="001E7538" w:rsidRDefault="00B544CE" w:rsidP="00B544C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is invalid. </w:t>
      </w:r>
    </w:p>
    <w:p w14:paraId="76162300" w14:textId="77777777" w:rsidR="00B544CE" w:rsidRDefault="00B544CE" w:rsidP="00B544CE">
      <w:pPr>
        <w:ind w:left="442" w:hanging="442"/>
        <w:rPr>
          <w:rFonts w:ascii="Arial" w:hAnsi="Arial" w:cs="Arial"/>
          <w:sz w:val="24"/>
          <w:szCs w:val="24"/>
        </w:rPr>
      </w:pPr>
    </w:p>
    <w:p w14:paraId="4A49B94D" w14:textId="77777777" w:rsidR="00B544CE" w:rsidRPr="001E7538" w:rsidRDefault="00B544CE" w:rsidP="00B544CE">
      <w:pPr>
        <w:ind w:left="442" w:hanging="442"/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Q7.  Which of the following is a correct </w:t>
      </w:r>
      <w:r w:rsidRPr="001E7538">
        <w:rPr>
          <w:rFonts w:ascii="Arial" w:hAnsi="Arial" w:cs="Arial"/>
          <w:b/>
          <w:bCs/>
          <w:sz w:val="24"/>
          <w:szCs w:val="24"/>
          <w:u w:val="single"/>
        </w:rPr>
        <w:t>standard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E7538">
        <w:rPr>
          <w:rFonts w:ascii="Arial" w:hAnsi="Arial" w:cs="Arial"/>
          <w:b/>
          <w:bCs/>
          <w:sz w:val="24"/>
          <w:szCs w:val="24"/>
        </w:rPr>
        <w:t>ttestation clause?</w:t>
      </w:r>
    </w:p>
    <w:p w14:paraId="09569405" w14:textId="77777777" w:rsidR="00B544CE" w:rsidRPr="001E7538" w:rsidRDefault="00B544CE" w:rsidP="00B544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“Signed by the said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estator”</w:t>
      </w:r>
    </w:p>
    <w:p w14:paraId="59793D83" w14:textId="77777777" w:rsidR="00B544CE" w:rsidRPr="001E7538" w:rsidRDefault="00B544CE" w:rsidP="00B544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“Signed by the said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in our joint presence and then by us in his presence”</w:t>
      </w:r>
    </w:p>
    <w:p w14:paraId="1B399F30" w14:textId="77777777" w:rsidR="00B544CE" w:rsidRPr="001E7538" w:rsidRDefault="00B544CE" w:rsidP="00B544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“Signed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and then by us the witnesses”</w:t>
      </w:r>
    </w:p>
    <w:p w14:paraId="0C9CAAB0" w14:textId="77777777" w:rsidR="00B544CE" w:rsidRPr="001E7538" w:rsidRDefault="00B544CE" w:rsidP="00B544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E7538">
        <w:rPr>
          <w:rFonts w:ascii="Arial" w:hAnsi="Arial" w:cs="Arial"/>
          <w:sz w:val="24"/>
          <w:szCs w:val="24"/>
        </w:rPr>
        <w:t xml:space="preserve">Signed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and then by witness one and thereafter by witness two” </w:t>
      </w:r>
    </w:p>
    <w:p w14:paraId="714CE8E4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2E8F738E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>Q8.  In what circumstances will the Court not presume knowledge and approval? Choose all the options that apply</w:t>
      </w:r>
      <w:r w:rsidRPr="001E7538">
        <w:rPr>
          <w:rFonts w:ascii="Arial" w:hAnsi="Arial" w:cs="Arial"/>
          <w:sz w:val="24"/>
          <w:szCs w:val="24"/>
        </w:rPr>
        <w:t>.</w:t>
      </w:r>
    </w:p>
    <w:p w14:paraId="5050EAD2" w14:textId="77777777" w:rsidR="00B544CE" w:rsidRPr="001E7538" w:rsidRDefault="00B544CE" w:rsidP="00B544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is deaf, dumb, blind and/or illiterate.</w:t>
      </w:r>
    </w:p>
    <w:p w14:paraId="4B4D6B21" w14:textId="77777777" w:rsidR="00B544CE" w:rsidRPr="001E7538" w:rsidRDefault="00B544CE" w:rsidP="00B544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cannot speak or write or is paralysed.</w:t>
      </w:r>
    </w:p>
    <w:p w14:paraId="7413BFF4" w14:textId="77777777" w:rsidR="00B544CE" w:rsidRPr="001E7538" w:rsidRDefault="00B544CE" w:rsidP="00B544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If the circumstances surrounding execution are suspicious e.g. a beneficiary taking instructions for 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without independent legal advice being provided to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estator. </w:t>
      </w:r>
    </w:p>
    <w:p w14:paraId="34B7F438" w14:textId="77777777" w:rsidR="00B544CE" w:rsidRPr="007B5D4D" w:rsidRDefault="00B544CE" w:rsidP="00B544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is alleged to have been signed by another person for the deceased at his direction.</w:t>
      </w:r>
    </w:p>
    <w:p w14:paraId="1020D67F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56D18AEB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Q9. How should amendments in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 be executed in order to ensure they are valid? Choose the best answer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FCB4FD5" w14:textId="77777777" w:rsidR="00B544CE" w:rsidRPr="001E7538" w:rsidRDefault="00B544CE" w:rsidP="00B544C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amendment should be initialled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estator.</w:t>
      </w:r>
    </w:p>
    <w:p w14:paraId="75C27EE2" w14:textId="77777777" w:rsidR="00B544CE" w:rsidRPr="001E7538" w:rsidRDefault="00B544CE" w:rsidP="00B544C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amendment should be initialled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and one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itness.</w:t>
      </w:r>
    </w:p>
    <w:p w14:paraId="418AA281" w14:textId="77777777" w:rsidR="00B544CE" w:rsidRPr="001E7538" w:rsidRDefault="00B544CE" w:rsidP="00B544C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The amendment does not need to be initialled by anyone.</w:t>
      </w:r>
    </w:p>
    <w:p w14:paraId="7E89192F" w14:textId="77777777" w:rsidR="00B544CE" w:rsidRPr="001E7538" w:rsidRDefault="00B544CE" w:rsidP="00B544C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amendment should be initialled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and two witnesses in accordance with Section 21 of The Wills Act.</w:t>
      </w:r>
    </w:p>
    <w:p w14:paraId="6C98169C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21A8464D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lastRenderedPageBreak/>
        <w:t xml:space="preserve">Q10.  What should a commencement in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 state?</w:t>
      </w:r>
    </w:p>
    <w:p w14:paraId="4F9DB38A" w14:textId="77777777" w:rsidR="00B544CE" w:rsidRPr="001E7538" w:rsidRDefault="00B544CE" w:rsidP="00B54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fact it is the last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to show intention to make 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ill, confirm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estators name and address and provide space for the date, although the date can be at the beginning or end of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ill.</w:t>
      </w:r>
    </w:p>
    <w:p w14:paraId="6FFD9E7B" w14:textId="77777777" w:rsidR="00B544CE" w:rsidRPr="001E7538" w:rsidRDefault="00B544CE" w:rsidP="00B54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name and date of birth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only</w:t>
      </w:r>
    </w:p>
    <w:p w14:paraId="6FB5BD5B" w14:textId="77777777" w:rsidR="00B544CE" w:rsidRPr="001E7538" w:rsidRDefault="00B544CE" w:rsidP="00B54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name and address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only</w:t>
      </w:r>
    </w:p>
    <w:p w14:paraId="2A2E42D2" w14:textId="77777777" w:rsidR="00B544CE" w:rsidRPr="001E7538" w:rsidRDefault="00B544CE" w:rsidP="00B544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commencement is not required; it serves no purpose at all. </w:t>
      </w:r>
    </w:p>
    <w:p w14:paraId="4BC64862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10D3A621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Q11.  In respect of the revocation clause in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ill, which of the following statements </w:t>
      </w:r>
      <w:r>
        <w:rPr>
          <w:rFonts w:ascii="Arial" w:hAnsi="Arial" w:cs="Arial"/>
          <w:b/>
          <w:bCs/>
          <w:sz w:val="24"/>
          <w:szCs w:val="24"/>
        </w:rPr>
        <w:t>is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 correct?</w:t>
      </w:r>
    </w:p>
    <w:p w14:paraId="22990141" w14:textId="77777777" w:rsidR="00B544CE" w:rsidRPr="001E7538" w:rsidRDefault="00B544CE" w:rsidP="00B544C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revocation clause should always be included to show intention to make 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</w:t>
      </w:r>
    </w:p>
    <w:p w14:paraId="62D1D61B" w14:textId="77777777" w:rsidR="00B544CE" w:rsidRPr="001E7538" w:rsidRDefault="00B544CE" w:rsidP="00B544C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revocation clause serves no purpose and does not need to be included in 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ill; a later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always revokes the entirety of a previous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ill.</w:t>
      </w:r>
    </w:p>
    <w:p w14:paraId="270FAC31" w14:textId="77777777" w:rsidR="00B544CE" w:rsidRPr="001E7538" w:rsidRDefault="00B544CE" w:rsidP="00B544C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is not valid unless a revocation clause is included. </w:t>
      </w:r>
    </w:p>
    <w:p w14:paraId="1F4D9A3C" w14:textId="77777777" w:rsidR="00B544CE" w:rsidRPr="007B5D4D" w:rsidRDefault="00B544CE" w:rsidP="00B544C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revocation clause should always be included to show that any previous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or codicil is no longer valid. If one is not included any later will impliedly revokes an earlier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ill/codicil but only to the extent that the later will is inconsistent with the earlier provisions</w:t>
      </w:r>
      <w:r>
        <w:rPr>
          <w:rFonts w:ascii="Arial" w:hAnsi="Arial" w:cs="Arial"/>
          <w:sz w:val="24"/>
          <w:szCs w:val="24"/>
        </w:rPr>
        <w:t>.</w:t>
      </w:r>
    </w:p>
    <w:p w14:paraId="7F22BFBE" w14:textId="77777777" w:rsidR="00B544CE" w:rsidRPr="00060992" w:rsidRDefault="00B544CE" w:rsidP="00B544CE">
      <w:pPr>
        <w:rPr>
          <w:rFonts w:ascii="Arial" w:hAnsi="Arial" w:cs="Arial"/>
          <w:sz w:val="24"/>
          <w:szCs w:val="24"/>
        </w:rPr>
      </w:pPr>
    </w:p>
    <w:p w14:paraId="7322D4F4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Q12. The test for testamentary capacity to execute a valid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is found in Banks v Goodfellow 1870. What must the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estator satisfy? Choose the points that apply </w:t>
      </w:r>
    </w:p>
    <w:p w14:paraId="1A509B70" w14:textId="77777777" w:rsidR="00B544CE" w:rsidRPr="001E7538" w:rsidRDefault="00B544CE" w:rsidP="00B544C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must understand the nature of making 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and its effects</w:t>
      </w:r>
    </w:p>
    <w:p w14:paraId="2167E8D6" w14:textId="77777777" w:rsidR="00B544CE" w:rsidRPr="001E7538" w:rsidRDefault="00B544CE" w:rsidP="00B544C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must understand the extent of their property of which they are disposing</w:t>
      </w:r>
    </w:p>
    <w:p w14:paraId="2A5C28B8" w14:textId="77777777" w:rsidR="00B544CE" w:rsidRPr="001E7538" w:rsidRDefault="00B544CE" w:rsidP="00B544C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 must be able to comprehend and appreciate the claims to which they ought to give effect</w:t>
      </w:r>
    </w:p>
    <w:p w14:paraId="2C92DF8E" w14:textId="77777777" w:rsidR="00B544CE" w:rsidRPr="001E7538" w:rsidRDefault="00B544CE" w:rsidP="00B544C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Have no disorder of the mind that perverts their sense of right or prevents the exercise of their natural faculties disposing of their property by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</w:t>
      </w:r>
    </w:p>
    <w:p w14:paraId="199713B8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53DC381C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426161D7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2CF33C83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0A654B67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6B0A71C7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lastRenderedPageBreak/>
        <w:t xml:space="preserve">Q13. You are a Solicitor and have been provided with instructions to prepare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for Derek Smith who is 75. Derek had capacity at instruction stage, and he has approved the draft you have prepared. Derek signed his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several months after it had been prepared, at which point it was accepted that he lacked capacity, but that he executed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believing that it reflected his earlier instructions. Derek has died and the validity of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has been challenged on the grounds of capacity. What case and its principles may assist to declare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as valid? </w:t>
      </w:r>
    </w:p>
    <w:p w14:paraId="0ABBC473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606C2BA5" w14:textId="77777777" w:rsidR="00B544CE" w:rsidRPr="001E7538" w:rsidRDefault="00B544CE" w:rsidP="00B544C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Banks v Goodfellow (1870)</w:t>
      </w:r>
    </w:p>
    <w:p w14:paraId="30D337CD" w14:textId="77777777" w:rsidR="00B544CE" w:rsidRPr="001E7538" w:rsidRDefault="00B544CE" w:rsidP="00B544C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 w:rsidRPr="001E7538">
        <w:rPr>
          <w:rFonts w:ascii="Arial" w:hAnsi="Arial" w:cs="Arial"/>
          <w:sz w:val="24"/>
          <w:szCs w:val="24"/>
        </w:rPr>
        <w:t>Illot</w:t>
      </w:r>
      <w:proofErr w:type="spellEnd"/>
      <w:r w:rsidRPr="001E753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E7538">
        <w:rPr>
          <w:rFonts w:ascii="Arial" w:hAnsi="Arial" w:cs="Arial"/>
          <w:sz w:val="24"/>
          <w:szCs w:val="24"/>
        </w:rPr>
        <w:t>Mitson</w:t>
      </w:r>
      <w:proofErr w:type="spellEnd"/>
      <w:r w:rsidRPr="001E7538">
        <w:rPr>
          <w:rFonts w:ascii="Arial" w:hAnsi="Arial" w:cs="Arial"/>
          <w:sz w:val="24"/>
          <w:szCs w:val="24"/>
        </w:rPr>
        <w:t xml:space="preserve"> (2015) </w:t>
      </w:r>
    </w:p>
    <w:p w14:paraId="32108BAA" w14:textId="77777777" w:rsidR="00B544CE" w:rsidRPr="001E7538" w:rsidRDefault="00B544CE" w:rsidP="00B544C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Re Simpson (1977)</w:t>
      </w:r>
    </w:p>
    <w:p w14:paraId="3FCACA94" w14:textId="77777777" w:rsidR="00B544CE" w:rsidRPr="001E7538" w:rsidRDefault="00B544CE" w:rsidP="00B544C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Parker v </w:t>
      </w:r>
      <w:proofErr w:type="spellStart"/>
      <w:r w:rsidRPr="001E7538">
        <w:rPr>
          <w:rFonts w:ascii="Arial" w:hAnsi="Arial" w:cs="Arial"/>
          <w:sz w:val="24"/>
          <w:szCs w:val="24"/>
        </w:rPr>
        <w:t>Felgate</w:t>
      </w:r>
      <w:proofErr w:type="spellEnd"/>
      <w:r w:rsidRPr="001E7538">
        <w:rPr>
          <w:rFonts w:ascii="Arial" w:hAnsi="Arial" w:cs="Arial"/>
          <w:sz w:val="24"/>
          <w:szCs w:val="24"/>
        </w:rPr>
        <w:t xml:space="preserve"> (1883) later upheld in Perrins v Holland and others (2010)</w:t>
      </w:r>
    </w:p>
    <w:p w14:paraId="61CA7717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2F4799B4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Q14. You take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instructions for a client whose capacity may be questioned by a disgruntled family member that is written out of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ill. Choose the best legal guidance to follow in this situation. </w:t>
      </w:r>
    </w:p>
    <w:p w14:paraId="68E05AE4" w14:textId="77777777" w:rsidR="00B544CE" w:rsidRPr="001E7538" w:rsidRDefault="00B544CE" w:rsidP="00B544C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You should get another Solicitor to give you an opinion on the client’s capacity</w:t>
      </w:r>
    </w:p>
    <w:p w14:paraId="020BC821" w14:textId="77777777" w:rsidR="00B544CE" w:rsidRPr="001E7538" w:rsidRDefault="00B544CE" w:rsidP="00B544C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You should get a family member that knows the </w:t>
      </w:r>
      <w:r>
        <w:rPr>
          <w:rFonts w:ascii="Arial" w:hAnsi="Arial" w:cs="Arial"/>
          <w:sz w:val="24"/>
          <w:szCs w:val="24"/>
        </w:rPr>
        <w:t xml:space="preserve">client </w:t>
      </w:r>
      <w:r w:rsidRPr="001E7538">
        <w:rPr>
          <w:rFonts w:ascii="Arial" w:hAnsi="Arial" w:cs="Arial"/>
          <w:sz w:val="24"/>
          <w:szCs w:val="24"/>
        </w:rPr>
        <w:t>well to give an opinion on the client’s capacity.</w:t>
      </w:r>
    </w:p>
    <w:p w14:paraId="190951AA" w14:textId="77777777" w:rsidR="00B544CE" w:rsidRPr="001E7538" w:rsidRDefault="00B544CE" w:rsidP="00B544C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should be witnessed or approved by a medical practitioner. A report on the client’s capacity is also advisable. </w:t>
      </w:r>
    </w:p>
    <w:p w14:paraId="158E98AA" w14:textId="77777777" w:rsidR="00B544CE" w:rsidRPr="001E7538" w:rsidRDefault="00B544CE" w:rsidP="00B544C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law does not provide any guidance on this point, you should not act. </w:t>
      </w:r>
    </w:p>
    <w:p w14:paraId="1A837B31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4119BA94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Q15. Where staple or paper clip marks on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suggest another document has been attached to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ill, which of the following affidavits is required by the Probate Registry upon application for a Grant?</w:t>
      </w:r>
    </w:p>
    <w:p w14:paraId="131786F3" w14:textId="77777777" w:rsidR="00B544CE" w:rsidRPr="001E7538" w:rsidRDefault="00B544CE" w:rsidP="00B544C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Affidavit of due execution</w:t>
      </w:r>
    </w:p>
    <w:p w14:paraId="08A0E130" w14:textId="77777777" w:rsidR="00B544CE" w:rsidRPr="001E7538" w:rsidRDefault="00B544CE" w:rsidP="00B544C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Affidavit of knowledge and approval</w:t>
      </w:r>
    </w:p>
    <w:p w14:paraId="1EEB97CD" w14:textId="77777777" w:rsidR="00B544CE" w:rsidRPr="001E7538" w:rsidRDefault="00B544CE" w:rsidP="00B544C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Affidavit of plight and condition</w:t>
      </w:r>
    </w:p>
    <w:p w14:paraId="4F2B5123" w14:textId="77777777" w:rsidR="00B544CE" w:rsidRPr="001E7538" w:rsidRDefault="00B544CE" w:rsidP="00B544C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Affidavit of identity </w:t>
      </w:r>
    </w:p>
    <w:p w14:paraId="4BD4985C" w14:textId="77777777" w:rsidR="00B544CE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35E5E9CC" w14:textId="77777777" w:rsidR="00B544CE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504711EC" w14:textId="77777777" w:rsidR="00B544CE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51876A44" w14:textId="77777777" w:rsidR="00B544CE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5304A33F" w14:textId="77777777" w:rsidR="00B544CE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73F77AFB" w14:textId="77777777" w:rsidR="00B544CE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7835D9E1" w14:textId="77777777" w:rsidR="00B544CE" w:rsidRPr="001E7538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44F47FC1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lastRenderedPageBreak/>
        <w:t>Q16. What is the primary use of a codicil?</w:t>
      </w:r>
    </w:p>
    <w:p w14:paraId="72D5E20E" w14:textId="77777777" w:rsidR="00B544CE" w:rsidRPr="001E7538" w:rsidRDefault="00B544CE" w:rsidP="00B544C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is a testamentary document that is executed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to modify, delete, qualify or revoke provisions contained in an existing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It is usually used for minor changes. </w:t>
      </w:r>
    </w:p>
    <w:p w14:paraId="124E3637" w14:textId="77777777" w:rsidR="00B544CE" w:rsidRPr="001E7538" w:rsidRDefault="00B544CE" w:rsidP="00B544C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is a testamentary document that must always be prepared alongside a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</w:t>
      </w:r>
    </w:p>
    <w:p w14:paraId="5D828AA9" w14:textId="77777777" w:rsidR="00B544CE" w:rsidRPr="001E7538" w:rsidRDefault="00B544CE" w:rsidP="00B544C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is an expression of wishes to an </w:t>
      </w:r>
      <w:r>
        <w:rPr>
          <w:rFonts w:ascii="Arial" w:hAnsi="Arial" w:cs="Arial"/>
          <w:sz w:val="24"/>
          <w:szCs w:val="24"/>
        </w:rPr>
        <w:t>e</w:t>
      </w:r>
      <w:r w:rsidRPr="001E7538">
        <w:rPr>
          <w:rFonts w:ascii="Arial" w:hAnsi="Arial" w:cs="Arial"/>
          <w:sz w:val="24"/>
          <w:szCs w:val="24"/>
        </w:rPr>
        <w:t xml:space="preserve">xecutor which is not legally binding. </w:t>
      </w:r>
    </w:p>
    <w:p w14:paraId="740E5573" w14:textId="77777777" w:rsidR="00B544CE" w:rsidRDefault="00B544CE" w:rsidP="00B544C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law does not recognise a </w:t>
      </w:r>
      <w:r>
        <w:rPr>
          <w:rFonts w:ascii="Arial" w:hAnsi="Arial" w:cs="Arial"/>
          <w:sz w:val="24"/>
          <w:szCs w:val="24"/>
        </w:rPr>
        <w:t>c</w:t>
      </w:r>
      <w:r w:rsidRPr="001E7538">
        <w:rPr>
          <w:rFonts w:ascii="Arial" w:hAnsi="Arial" w:cs="Arial"/>
          <w:sz w:val="24"/>
          <w:szCs w:val="24"/>
        </w:rPr>
        <w:t xml:space="preserve">odicil as a valid testamentary document since 2014. </w:t>
      </w:r>
    </w:p>
    <w:p w14:paraId="64F117BC" w14:textId="77777777" w:rsidR="00B544CE" w:rsidRPr="001E7538" w:rsidRDefault="00B544CE" w:rsidP="00B544CE">
      <w:pPr>
        <w:pStyle w:val="ListParagraph"/>
        <w:rPr>
          <w:rFonts w:ascii="Arial" w:hAnsi="Arial" w:cs="Arial"/>
          <w:sz w:val="24"/>
          <w:szCs w:val="24"/>
        </w:rPr>
      </w:pPr>
    </w:p>
    <w:p w14:paraId="102863FD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Q17. 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odicil must be executed as a valid testamentary document. Which of the following statements </w:t>
      </w:r>
      <w:r>
        <w:rPr>
          <w:rFonts w:ascii="Arial" w:hAnsi="Arial" w:cs="Arial"/>
          <w:b/>
          <w:bCs/>
          <w:sz w:val="24"/>
          <w:szCs w:val="24"/>
        </w:rPr>
        <w:t>is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 true? </w:t>
      </w:r>
    </w:p>
    <w:p w14:paraId="78908878" w14:textId="77777777" w:rsidR="00B544CE" w:rsidRPr="001E7538" w:rsidRDefault="00B544CE" w:rsidP="00B544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codicil only needs signing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estator, it does not need witnessing.</w:t>
      </w:r>
    </w:p>
    <w:p w14:paraId="5BD06033" w14:textId="77777777" w:rsidR="00B544CE" w:rsidRPr="001E7538" w:rsidRDefault="00B544CE" w:rsidP="00B544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It must be in writing and executed to satisfy the criteria set out in Section 9 of the Wills Act.</w:t>
      </w:r>
    </w:p>
    <w:p w14:paraId="64076110" w14:textId="77777777" w:rsidR="00B544CE" w:rsidRPr="001E7538" w:rsidRDefault="00B544CE" w:rsidP="00B544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A codicil does not need signing by anyone including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estator; it can just be stapled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</w:t>
      </w:r>
    </w:p>
    <w:p w14:paraId="0A23892B" w14:textId="77777777" w:rsidR="00B544CE" w:rsidRPr="001E7538" w:rsidRDefault="00B544CE" w:rsidP="00B544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must be signed by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 xml:space="preserve">estator and witnessed by the same witnesses to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ill. </w:t>
      </w:r>
    </w:p>
    <w:p w14:paraId="1051EEBF" w14:textId="77777777" w:rsidR="00B544CE" w:rsidRDefault="00B544CE" w:rsidP="00B544CE">
      <w:pPr>
        <w:rPr>
          <w:rFonts w:ascii="Arial" w:hAnsi="Arial" w:cs="Arial"/>
          <w:sz w:val="24"/>
          <w:szCs w:val="24"/>
        </w:rPr>
      </w:pPr>
    </w:p>
    <w:p w14:paraId="3240CABD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Q18. Your client wants you to send their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 xml:space="preserve">ill out for execution and they propose that the spouse of a named beneficiary can witness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ill. Is this an issue?</w:t>
      </w:r>
    </w:p>
    <w:p w14:paraId="7AAE74B8" w14:textId="77777777" w:rsidR="00B544CE" w:rsidRPr="001E7538" w:rsidRDefault="00B544CE" w:rsidP="00B54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There is no issue arising with this at all,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 xml:space="preserve">ill and gift to the attesting witness or their spouse is valid. </w:t>
      </w:r>
    </w:p>
    <w:p w14:paraId="11C0C2AA" w14:textId="77777777" w:rsidR="00B544CE" w:rsidRPr="001E7538" w:rsidRDefault="00B544CE" w:rsidP="00B54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gift to the attesting witness or their spouse will be void but the rest of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is valid.</w:t>
      </w:r>
    </w:p>
    <w:p w14:paraId="2AF8A523" w14:textId="77777777" w:rsidR="00B544CE" w:rsidRPr="001E7538" w:rsidRDefault="00B544CE" w:rsidP="00B54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whole Will is all void except for the appointment of the </w:t>
      </w:r>
      <w:r>
        <w:rPr>
          <w:rFonts w:ascii="Arial" w:hAnsi="Arial" w:cs="Arial"/>
          <w:sz w:val="24"/>
          <w:szCs w:val="24"/>
        </w:rPr>
        <w:t>e</w:t>
      </w:r>
      <w:r w:rsidRPr="001E7538">
        <w:rPr>
          <w:rFonts w:ascii="Arial" w:hAnsi="Arial" w:cs="Arial"/>
          <w:sz w:val="24"/>
          <w:szCs w:val="24"/>
        </w:rPr>
        <w:t xml:space="preserve">xecutors and </w:t>
      </w:r>
      <w:r>
        <w:rPr>
          <w:rFonts w:ascii="Arial" w:hAnsi="Arial" w:cs="Arial"/>
          <w:sz w:val="24"/>
          <w:szCs w:val="24"/>
        </w:rPr>
        <w:t>g</w:t>
      </w:r>
      <w:r w:rsidRPr="001E7538">
        <w:rPr>
          <w:rFonts w:ascii="Arial" w:hAnsi="Arial" w:cs="Arial"/>
          <w:sz w:val="24"/>
          <w:szCs w:val="24"/>
        </w:rPr>
        <w:t xml:space="preserve">uardians. </w:t>
      </w:r>
    </w:p>
    <w:p w14:paraId="0897920C" w14:textId="24F7780A" w:rsidR="00B544CE" w:rsidRPr="007C77F5" w:rsidRDefault="00B544CE" w:rsidP="00B54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The entire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is void</w:t>
      </w:r>
      <w:r>
        <w:rPr>
          <w:rFonts w:ascii="Arial" w:hAnsi="Arial" w:cs="Arial"/>
          <w:sz w:val="24"/>
          <w:szCs w:val="24"/>
        </w:rPr>
        <w:t>.</w:t>
      </w:r>
    </w:p>
    <w:p w14:paraId="39CA9A18" w14:textId="77777777" w:rsidR="00B544CE" w:rsidRPr="001E7538" w:rsidRDefault="00B544CE" w:rsidP="00B544CE">
      <w:pPr>
        <w:rPr>
          <w:rFonts w:ascii="Arial" w:hAnsi="Arial" w:cs="Arial"/>
          <w:b/>
          <w:bCs/>
          <w:sz w:val="24"/>
          <w:szCs w:val="24"/>
        </w:rPr>
      </w:pPr>
      <w:r w:rsidRPr="001E7538">
        <w:rPr>
          <w:rFonts w:ascii="Arial" w:hAnsi="Arial" w:cs="Arial"/>
          <w:b/>
          <w:bCs/>
          <w:sz w:val="24"/>
          <w:szCs w:val="24"/>
        </w:rPr>
        <w:t xml:space="preserve">Q19. A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1E7538">
        <w:rPr>
          <w:rFonts w:ascii="Arial" w:hAnsi="Arial" w:cs="Arial"/>
          <w:b/>
          <w:bCs/>
          <w:sz w:val="24"/>
          <w:szCs w:val="24"/>
        </w:rPr>
        <w:t>ill is valid and comes into effect from what time?</w:t>
      </w:r>
    </w:p>
    <w:p w14:paraId="2C866C5A" w14:textId="77777777" w:rsidR="00B544CE" w:rsidRPr="001E7538" w:rsidRDefault="00B544CE" w:rsidP="00B544C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>The date it is executed in accordance with section 9 of The Wills Act</w:t>
      </w:r>
    </w:p>
    <w:p w14:paraId="3BF7862C" w14:textId="77777777" w:rsidR="00B544CE" w:rsidRPr="001E7538" w:rsidRDefault="00B544CE" w:rsidP="00B544C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is only valid from the date of execution and comes into effect immediately during the lifetime of the deceased.  </w:t>
      </w:r>
    </w:p>
    <w:p w14:paraId="21E318C8" w14:textId="77777777" w:rsidR="00B544CE" w:rsidRPr="001E7538" w:rsidRDefault="00B544CE" w:rsidP="00B544C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It is valid as soon as the </w:t>
      </w:r>
      <w:r>
        <w:rPr>
          <w:rFonts w:ascii="Arial" w:hAnsi="Arial" w:cs="Arial"/>
          <w:sz w:val="24"/>
          <w:szCs w:val="24"/>
        </w:rPr>
        <w:t>w</w:t>
      </w:r>
      <w:r w:rsidRPr="001E7538">
        <w:rPr>
          <w:rFonts w:ascii="Arial" w:hAnsi="Arial" w:cs="Arial"/>
          <w:sz w:val="24"/>
          <w:szCs w:val="24"/>
        </w:rPr>
        <w:t>ill is drafted even if it remains unsigned.</w:t>
      </w:r>
    </w:p>
    <w:p w14:paraId="203A7F7C" w14:textId="77777777" w:rsidR="00B544CE" w:rsidRPr="001E7538" w:rsidRDefault="00B544CE" w:rsidP="00B544C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E7538">
        <w:rPr>
          <w:rFonts w:ascii="Arial" w:hAnsi="Arial" w:cs="Arial"/>
          <w:sz w:val="24"/>
          <w:szCs w:val="24"/>
        </w:rPr>
        <w:t xml:space="preserve">Valid from the date of execution but it crystallises and comes into effect on the death of the </w:t>
      </w:r>
      <w:r>
        <w:rPr>
          <w:rFonts w:ascii="Arial" w:hAnsi="Arial" w:cs="Arial"/>
          <w:sz w:val="24"/>
          <w:szCs w:val="24"/>
        </w:rPr>
        <w:t>t</w:t>
      </w:r>
      <w:r w:rsidRPr="001E7538">
        <w:rPr>
          <w:rFonts w:ascii="Arial" w:hAnsi="Arial" w:cs="Arial"/>
          <w:sz w:val="24"/>
          <w:szCs w:val="24"/>
        </w:rPr>
        <w:t>estator.</w:t>
      </w:r>
    </w:p>
    <w:p w14:paraId="7F396ED1" w14:textId="77777777" w:rsidR="00B544CE" w:rsidRPr="001E7538" w:rsidRDefault="00B544CE" w:rsidP="00B544CE">
      <w:pPr>
        <w:rPr>
          <w:rFonts w:ascii="Arial" w:hAnsi="Arial" w:cs="Arial"/>
          <w:sz w:val="24"/>
          <w:szCs w:val="24"/>
        </w:rPr>
      </w:pPr>
    </w:p>
    <w:p w14:paraId="6C43945E" w14:textId="77777777" w:rsidR="00BA0474" w:rsidRPr="00D33D6D" w:rsidRDefault="00BA0474" w:rsidP="00BA0474">
      <w:pPr>
        <w:rPr>
          <w:rFonts w:ascii="Arial" w:hAnsi="Arial" w:cs="Arial"/>
          <w:b/>
          <w:bCs/>
          <w:sz w:val="24"/>
          <w:szCs w:val="24"/>
        </w:rPr>
      </w:pPr>
      <w:r w:rsidRPr="00D33D6D">
        <w:rPr>
          <w:rFonts w:ascii="Arial" w:hAnsi="Arial" w:cs="Arial"/>
          <w:b/>
          <w:bCs/>
          <w:sz w:val="24"/>
          <w:szCs w:val="24"/>
        </w:rPr>
        <w:lastRenderedPageBreak/>
        <w:t xml:space="preserve">Q20. </w:t>
      </w:r>
      <w:r w:rsidRPr="00F24F94">
        <w:rPr>
          <w:rFonts w:ascii="Arial" w:hAnsi="Arial" w:cs="Arial"/>
          <w:b/>
          <w:bCs/>
          <w:sz w:val="24"/>
          <w:szCs w:val="24"/>
        </w:rPr>
        <w:t xml:space="preserve">Your client made a will in which an amendment that was made was not executed correctly in line with section 21 </w:t>
      </w:r>
      <w:r>
        <w:rPr>
          <w:rFonts w:ascii="Arial" w:hAnsi="Arial" w:cs="Arial"/>
          <w:b/>
          <w:bCs/>
          <w:sz w:val="24"/>
          <w:szCs w:val="24"/>
        </w:rPr>
        <w:t xml:space="preserve">of the </w:t>
      </w:r>
      <w:r w:rsidRPr="00F24F94">
        <w:rPr>
          <w:rFonts w:ascii="Arial" w:hAnsi="Arial" w:cs="Arial"/>
          <w:b/>
          <w:bCs/>
          <w:sz w:val="24"/>
          <w:szCs w:val="24"/>
        </w:rPr>
        <w:t xml:space="preserve">Wills Act. The client then makes a codicil which is executed in line with Section 9 </w:t>
      </w:r>
      <w:r>
        <w:rPr>
          <w:rFonts w:ascii="Arial" w:hAnsi="Arial" w:cs="Arial"/>
          <w:b/>
          <w:bCs/>
          <w:sz w:val="24"/>
          <w:szCs w:val="24"/>
        </w:rPr>
        <w:t xml:space="preserve">of the </w:t>
      </w:r>
      <w:r w:rsidRPr="00F24F94">
        <w:rPr>
          <w:rFonts w:ascii="Arial" w:hAnsi="Arial" w:cs="Arial"/>
          <w:b/>
          <w:bCs/>
          <w:sz w:val="24"/>
          <w:szCs w:val="24"/>
        </w:rPr>
        <w:t>Wills Act. What impact does this codicil have on the amendment in the will?</w:t>
      </w:r>
    </w:p>
    <w:p w14:paraId="779FC418" w14:textId="77777777" w:rsidR="00BA0474" w:rsidRPr="00D33D6D" w:rsidRDefault="00BA0474" w:rsidP="00BA047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33D6D">
        <w:rPr>
          <w:rFonts w:ascii="Arial" w:hAnsi="Arial" w:cs="Arial"/>
          <w:sz w:val="24"/>
          <w:szCs w:val="24"/>
        </w:rPr>
        <w:t xml:space="preserve">No impact, the </w:t>
      </w:r>
      <w:r>
        <w:rPr>
          <w:rFonts w:ascii="Arial" w:hAnsi="Arial" w:cs="Arial"/>
          <w:sz w:val="24"/>
          <w:szCs w:val="24"/>
        </w:rPr>
        <w:t xml:space="preserve">gift to Roger as a beneficiary and witness </w:t>
      </w:r>
      <w:r w:rsidRPr="00D33D6D">
        <w:rPr>
          <w:rFonts w:ascii="Arial" w:hAnsi="Arial" w:cs="Arial"/>
          <w:sz w:val="24"/>
          <w:szCs w:val="24"/>
        </w:rPr>
        <w:t xml:space="preserve">is still </w:t>
      </w:r>
      <w:r>
        <w:rPr>
          <w:rFonts w:ascii="Arial" w:hAnsi="Arial" w:cs="Arial"/>
          <w:sz w:val="24"/>
          <w:szCs w:val="24"/>
        </w:rPr>
        <w:t xml:space="preserve">invalid, s15 Wills Act. </w:t>
      </w:r>
    </w:p>
    <w:p w14:paraId="4732C6ED" w14:textId="77777777" w:rsidR="00BA0474" w:rsidRPr="00D33D6D" w:rsidRDefault="00BA0474" w:rsidP="00BA047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33D6D">
        <w:rPr>
          <w:rFonts w:ascii="Arial" w:hAnsi="Arial" w:cs="Arial"/>
          <w:sz w:val="24"/>
          <w:szCs w:val="24"/>
        </w:rPr>
        <w:t>The correctly executed Codicil re</w:t>
      </w:r>
      <w:r>
        <w:rPr>
          <w:rFonts w:ascii="Arial" w:hAnsi="Arial" w:cs="Arial"/>
          <w:sz w:val="24"/>
          <w:szCs w:val="24"/>
        </w:rPr>
        <w:t>publishes</w:t>
      </w:r>
      <w:r w:rsidRPr="00D33D6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gift </w:t>
      </w:r>
      <w:r w:rsidRPr="00D33D6D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w</w:t>
      </w:r>
      <w:r w:rsidRPr="00D33D6D">
        <w:rPr>
          <w:rFonts w:ascii="Arial" w:hAnsi="Arial" w:cs="Arial"/>
          <w:sz w:val="24"/>
          <w:szCs w:val="24"/>
        </w:rPr>
        <w:t xml:space="preserve">ill and the </w:t>
      </w:r>
      <w:r>
        <w:rPr>
          <w:rFonts w:ascii="Arial" w:hAnsi="Arial" w:cs="Arial"/>
          <w:sz w:val="24"/>
          <w:szCs w:val="24"/>
        </w:rPr>
        <w:t xml:space="preserve">gift to Roger </w:t>
      </w:r>
      <w:r w:rsidRPr="00D33D6D">
        <w:rPr>
          <w:rFonts w:ascii="Arial" w:hAnsi="Arial" w:cs="Arial"/>
          <w:sz w:val="24"/>
          <w:szCs w:val="24"/>
        </w:rPr>
        <w:t xml:space="preserve">is now valid. </w:t>
      </w:r>
    </w:p>
    <w:p w14:paraId="020655D5" w14:textId="77777777" w:rsidR="00BA0474" w:rsidRPr="00D33D6D" w:rsidRDefault="00BA0474" w:rsidP="00BA047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33D6D">
        <w:rPr>
          <w:rFonts w:ascii="Arial" w:hAnsi="Arial" w:cs="Arial"/>
          <w:sz w:val="24"/>
          <w:szCs w:val="24"/>
        </w:rPr>
        <w:t xml:space="preserve">There was no issue with the </w:t>
      </w:r>
      <w:r>
        <w:rPr>
          <w:rFonts w:ascii="Arial" w:hAnsi="Arial" w:cs="Arial"/>
          <w:sz w:val="24"/>
          <w:szCs w:val="24"/>
        </w:rPr>
        <w:t>gift to Roger</w:t>
      </w:r>
      <w:r w:rsidRPr="00D33D6D">
        <w:rPr>
          <w:rFonts w:ascii="Arial" w:hAnsi="Arial" w:cs="Arial"/>
          <w:sz w:val="24"/>
          <w:szCs w:val="24"/>
        </w:rPr>
        <w:t xml:space="preserve"> in the first place. </w:t>
      </w:r>
    </w:p>
    <w:p w14:paraId="481776CA" w14:textId="77777777" w:rsidR="00BA0474" w:rsidRPr="00D33D6D" w:rsidRDefault="00BA0474" w:rsidP="00BA047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33D6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D33D6D">
        <w:rPr>
          <w:rFonts w:ascii="Arial" w:hAnsi="Arial" w:cs="Arial"/>
          <w:sz w:val="24"/>
          <w:szCs w:val="24"/>
        </w:rPr>
        <w:t xml:space="preserve">odicil revokes the whole of the </w:t>
      </w:r>
      <w:r>
        <w:rPr>
          <w:rFonts w:ascii="Arial" w:hAnsi="Arial" w:cs="Arial"/>
          <w:sz w:val="24"/>
          <w:szCs w:val="24"/>
        </w:rPr>
        <w:t>w</w:t>
      </w:r>
      <w:r w:rsidRPr="00D33D6D">
        <w:rPr>
          <w:rFonts w:ascii="Arial" w:hAnsi="Arial" w:cs="Arial"/>
          <w:sz w:val="24"/>
          <w:szCs w:val="24"/>
        </w:rPr>
        <w:t xml:space="preserve">ill. </w:t>
      </w:r>
    </w:p>
    <w:p w14:paraId="7D063EED" w14:textId="23FEF7B1" w:rsidR="00B544CE" w:rsidRDefault="00B544CE" w:rsidP="004E5F50">
      <w:pPr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sectPr w:rsidR="00B544CE" w:rsidSect="00CE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1C8"/>
    <w:multiLevelType w:val="hybridMultilevel"/>
    <w:tmpl w:val="5C14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ABE"/>
    <w:multiLevelType w:val="hybridMultilevel"/>
    <w:tmpl w:val="65A84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D41"/>
    <w:multiLevelType w:val="hybridMultilevel"/>
    <w:tmpl w:val="51964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613"/>
    <w:multiLevelType w:val="hybridMultilevel"/>
    <w:tmpl w:val="F78A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D64"/>
    <w:multiLevelType w:val="hybridMultilevel"/>
    <w:tmpl w:val="C458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FED"/>
    <w:multiLevelType w:val="hybridMultilevel"/>
    <w:tmpl w:val="8E42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7C72"/>
    <w:multiLevelType w:val="hybridMultilevel"/>
    <w:tmpl w:val="ED1E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656AB"/>
    <w:multiLevelType w:val="hybridMultilevel"/>
    <w:tmpl w:val="6F5A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1D9B"/>
    <w:multiLevelType w:val="hybridMultilevel"/>
    <w:tmpl w:val="81E49028"/>
    <w:lvl w:ilvl="0" w:tplc="C3DEA1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6D86A0D"/>
    <w:multiLevelType w:val="hybridMultilevel"/>
    <w:tmpl w:val="6DBAE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0432"/>
    <w:multiLevelType w:val="hybridMultilevel"/>
    <w:tmpl w:val="C8C01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4C8C"/>
    <w:multiLevelType w:val="hybridMultilevel"/>
    <w:tmpl w:val="65A84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F50"/>
    <w:multiLevelType w:val="hybridMultilevel"/>
    <w:tmpl w:val="B33E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D287B"/>
    <w:multiLevelType w:val="hybridMultilevel"/>
    <w:tmpl w:val="7DC09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60E3D"/>
    <w:multiLevelType w:val="hybridMultilevel"/>
    <w:tmpl w:val="421C8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6A6D"/>
    <w:multiLevelType w:val="hybridMultilevel"/>
    <w:tmpl w:val="3AA67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77943"/>
    <w:multiLevelType w:val="hybridMultilevel"/>
    <w:tmpl w:val="A82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A46BE"/>
    <w:multiLevelType w:val="hybridMultilevel"/>
    <w:tmpl w:val="4164F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126A"/>
    <w:multiLevelType w:val="hybridMultilevel"/>
    <w:tmpl w:val="86BC6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7185"/>
    <w:multiLevelType w:val="hybridMultilevel"/>
    <w:tmpl w:val="71F66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F2DD6"/>
    <w:multiLevelType w:val="hybridMultilevel"/>
    <w:tmpl w:val="577CB5EA"/>
    <w:lvl w:ilvl="0" w:tplc="15F6EA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0794058"/>
    <w:multiLevelType w:val="hybridMultilevel"/>
    <w:tmpl w:val="CF56A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688D"/>
    <w:multiLevelType w:val="hybridMultilevel"/>
    <w:tmpl w:val="C1F09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109A"/>
    <w:multiLevelType w:val="hybridMultilevel"/>
    <w:tmpl w:val="E082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02B84"/>
    <w:multiLevelType w:val="hybridMultilevel"/>
    <w:tmpl w:val="EB269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64BB"/>
    <w:multiLevelType w:val="hybridMultilevel"/>
    <w:tmpl w:val="848C7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64461"/>
    <w:multiLevelType w:val="hybridMultilevel"/>
    <w:tmpl w:val="FBEA0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D1410"/>
    <w:multiLevelType w:val="hybridMultilevel"/>
    <w:tmpl w:val="0854D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26"/>
  </w:num>
  <w:num w:numId="5">
    <w:abstractNumId w:val="24"/>
  </w:num>
  <w:num w:numId="6">
    <w:abstractNumId w:val="25"/>
  </w:num>
  <w:num w:numId="7">
    <w:abstractNumId w:val="13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8"/>
  </w:num>
  <w:num w:numId="16">
    <w:abstractNumId w:val="20"/>
  </w:num>
  <w:num w:numId="17">
    <w:abstractNumId w:val="10"/>
  </w:num>
  <w:num w:numId="18">
    <w:abstractNumId w:val="27"/>
  </w:num>
  <w:num w:numId="19">
    <w:abstractNumId w:val="17"/>
  </w:num>
  <w:num w:numId="20">
    <w:abstractNumId w:val="9"/>
  </w:num>
  <w:num w:numId="21">
    <w:abstractNumId w:val="21"/>
  </w:num>
  <w:num w:numId="22">
    <w:abstractNumId w:val="6"/>
  </w:num>
  <w:num w:numId="23">
    <w:abstractNumId w:val="5"/>
  </w:num>
  <w:num w:numId="24">
    <w:abstractNumId w:val="3"/>
  </w:num>
  <w:num w:numId="25">
    <w:abstractNumId w:val="23"/>
  </w:num>
  <w:num w:numId="26">
    <w:abstractNumId w:val="19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E6"/>
    <w:rsid w:val="000161BE"/>
    <w:rsid w:val="00021EED"/>
    <w:rsid w:val="00071BDB"/>
    <w:rsid w:val="000825BB"/>
    <w:rsid w:val="00085105"/>
    <w:rsid w:val="00094966"/>
    <w:rsid w:val="000B217A"/>
    <w:rsid w:val="000D6AB6"/>
    <w:rsid w:val="000E47C3"/>
    <w:rsid w:val="001468CC"/>
    <w:rsid w:val="001555BD"/>
    <w:rsid w:val="0016465B"/>
    <w:rsid w:val="00186B91"/>
    <w:rsid w:val="001B0516"/>
    <w:rsid w:val="001C12E0"/>
    <w:rsid w:val="001D06AA"/>
    <w:rsid w:val="001D36C4"/>
    <w:rsid w:val="001E3ABA"/>
    <w:rsid w:val="001F533F"/>
    <w:rsid w:val="0025290A"/>
    <w:rsid w:val="00275A79"/>
    <w:rsid w:val="00287172"/>
    <w:rsid w:val="002C0220"/>
    <w:rsid w:val="002E003F"/>
    <w:rsid w:val="002F2A3C"/>
    <w:rsid w:val="002F680F"/>
    <w:rsid w:val="003348A9"/>
    <w:rsid w:val="00362EA6"/>
    <w:rsid w:val="00385FF8"/>
    <w:rsid w:val="003C3AA7"/>
    <w:rsid w:val="003C454C"/>
    <w:rsid w:val="003C49CF"/>
    <w:rsid w:val="003E5787"/>
    <w:rsid w:val="003E744A"/>
    <w:rsid w:val="003F639B"/>
    <w:rsid w:val="0042398F"/>
    <w:rsid w:val="00462898"/>
    <w:rsid w:val="00491AEB"/>
    <w:rsid w:val="00495DFC"/>
    <w:rsid w:val="004E4637"/>
    <w:rsid w:val="004E4E2E"/>
    <w:rsid w:val="004E5F50"/>
    <w:rsid w:val="00502068"/>
    <w:rsid w:val="00506E2E"/>
    <w:rsid w:val="0052522A"/>
    <w:rsid w:val="00553156"/>
    <w:rsid w:val="005867C2"/>
    <w:rsid w:val="00590554"/>
    <w:rsid w:val="005B32AA"/>
    <w:rsid w:val="005D7686"/>
    <w:rsid w:val="005F4D87"/>
    <w:rsid w:val="006062EB"/>
    <w:rsid w:val="00607C90"/>
    <w:rsid w:val="006116FA"/>
    <w:rsid w:val="00616958"/>
    <w:rsid w:val="006564E7"/>
    <w:rsid w:val="006769DA"/>
    <w:rsid w:val="00683B74"/>
    <w:rsid w:val="006A09B6"/>
    <w:rsid w:val="006C1E79"/>
    <w:rsid w:val="006C6D47"/>
    <w:rsid w:val="006F6433"/>
    <w:rsid w:val="007571AA"/>
    <w:rsid w:val="00760168"/>
    <w:rsid w:val="007665DA"/>
    <w:rsid w:val="00766F68"/>
    <w:rsid w:val="007A1112"/>
    <w:rsid w:val="007A3BCE"/>
    <w:rsid w:val="007C77F5"/>
    <w:rsid w:val="007F7796"/>
    <w:rsid w:val="00801FA4"/>
    <w:rsid w:val="0081157E"/>
    <w:rsid w:val="00822FB7"/>
    <w:rsid w:val="008552BD"/>
    <w:rsid w:val="00864BB4"/>
    <w:rsid w:val="00865961"/>
    <w:rsid w:val="0089581C"/>
    <w:rsid w:val="008B34F1"/>
    <w:rsid w:val="008D5CF0"/>
    <w:rsid w:val="008E3593"/>
    <w:rsid w:val="008E4CCE"/>
    <w:rsid w:val="0091371F"/>
    <w:rsid w:val="00945BF1"/>
    <w:rsid w:val="0096295B"/>
    <w:rsid w:val="009634E7"/>
    <w:rsid w:val="009E422C"/>
    <w:rsid w:val="009F3612"/>
    <w:rsid w:val="009F59A3"/>
    <w:rsid w:val="00A173C6"/>
    <w:rsid w:val="00A17EAE"/>
    <w:rsid w:val="00A32579"/>
    <w:rsid w:val="00A32928"/>
    <w:rsid w:val="00A4384C"/>
    <w:rsid w:val="00A67011"/>
    <w:rsid w:val="00A832B9"/>
    <w:rsid w:val="00AB1612"/>
    <w:rsid w:val="00AD602D"/>
    <w:rsid w:val="00AF2988"/>
    <w:rsid w:val="00B011FB"/>
    <w:rsid w:val="00B15C63"/>
    <w:rsid w:val="00B26350"/>
    <w:rsid w:val="00B47110"/>
    <w:rsid w:val="00B544CE"/>
    <w:rsid w:val="00B55795"/>
    <w:rsid w:val="00B642F5"/>
    <w:rsid w:val="00B74266"/>
    <w:rsid w:val="00B96975"/>
    <w:rsid w:val="00BA0474"/>
    <w:rsid w:val="00BB0633"/>
    <w:rsid w:val="00BB3292"/>
    <w:rsid w:val="00BF5204"/>
    <w:rsid w:val="00C02FB6"/>
    <w:rsid w:val="00C046F5"/>
    <w:rsid w:val="00C217C5"/>
    <w:rsid w:val="00C42F9D"/>
    <w:rsid w:val="00C54528"/>
    <w:rsid w:val="00C70A41"/>
    <w:rsid w:val="00CA3A24"/>
    <w:rsid w:val="00CB170E"/>
    <w:rsid w:val="00CC6BF3"/>
    <w:rsid w:val="00CE417B"/>
    <w:rsid w:val="00CE5684"/>
    <w:rsid w:val="00CE6CAA"/>
    <w:rsid w:val="00CE7724"/>
    <w:rsid w:val="00D00B0B"/>
    <w:rsid w:val="00D0376F"/>
    <w:rsid w:val="00D17B2A"/>
    <w:rsid w:val="00D321DA"/>
    <w:rsid w:val="00D33D6D"/>
    <w:rsid w:val="00D378B9"/>
    <w:rsid w:val="00D65701"/>
    <w:rsid w:val="00D715F5"/>
    <w:rsid w:val="00D93CBD"/>
    <w:rsid w:val="00E304DE"/>
    <w:rsid w:val="00E3261D"/>
    <w:rsid w:val="00E735C5"/>
    <w:rsid w:val="00E83FE6"/>
    <w:rsid w:val="00E86376"/>
    <w:rsid w:val="00EA0886"/>
    <w:rsid w:val="00EC7909"/>
    <w:rsid w:val="00F24F94"/>
    <w:rsid w:val="00F27B4C"/>
    <w:rsid w:val="00F324AF"/>
    <w:rsid w:val="00F4619E"/>
    <w:rsid w:val="00F502C2"/>
    <w:rsid w:val="00F73277"/>
    <w:rsid w:val="00F7704D"/>
    <w:rsid w:val="00F90F66"/>
    <w:rsid w:val="00FA25B7"/>
    <w:rsid w:val="00FB08D2"/>
    <w:rsid w:val="00FC2F08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FCA8"/>
  <w15:docId w15:val="{C4395290-7B88-4F45-8FB9-17BF25A9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724"/>
  </w:style>
  <w:style w:type="paragraph" w:styleId="Heading9">
    <w:name w:val="heading 9"/>
    <w:basedOn w:val="Normal"/>
    <w:next w:val="Normal"/>
    <w:link w:val="Heading9Char"/>
    <w:qFormat/>
    <w:rsid w:val="00E86376"/>
    <w:pPr>
      <w:keepNext/>
      <w:widowControl w:val="0"/>
      <w:tabs>
        <w:tab w:val="left" w:pos="7920"/>
      </w:tabs>
      <w:spacing w:after="0" w:line="240" w:lineRule="auto"/>
      <w:ind w:left="1620" w:hanging="1620"/>
      <w:outlineLvl w:val="8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6"/>
    <w:pPr>
      <w:ind w:left="720"/>
      <w:contextualSpacing/>
    </w:pPr>
  </w:style>
  <w:style w:type="paragraph" w:customStyle="1" w:styleId="p2">
    <w:name w:val="p2"/>
    <w:basedOn w:val="Normal"/>
    <w:rsid w:val="009F361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86376"/>
    <w:rPr>
      <w:rFonts w:ascii="Arial" w:eastAsia="Times New Roman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4A87-3C22-42FB-8CC1-FC2C930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Desforges</dc:creator>
  <cp:keywords/>
  <dc:description/>
  <cp:lastModifiedBy>Rachel Grimley</cp:lastModifiedBy>
  <cp:revision>13</cp:revision>
  <dcterms:created xsi:type="dcterms:W3CDTF">2021-06-03T10:14:00Z</dcterms:created>
  <dcterms:modified xsi:type="dcterms:W3CDTF">2022-06-09T09:18:00Z</dcterms:modified>
</cp:coreProperties>
</file>